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b w:val="0"/>
          <w:color w:val="00b0f0"/>
          <w:sz w:val="28"/>
          <w:szCs w:val="28"/>
          <w:vertAlign w:val="baseline"/>
        </w:rPr>
      </w:pPr>
      <w:r w:rsidDel="00000000" w:rsidR="00000000" w:rsidRPr="00000000">
        <w:rPr>
          <w:rtl w:val="0"/>
        </w:rPr>
      </w:r>
    </w:p>
    <w:p w:rsidR="00000000" w:rsidDel="00000000" w:rsidP="00000000" w:rsidRDefault="00000000" w:rsidRPr="00000000" w14:paraId="0000000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b w:val="0"/>
          <w:color w:val="70ad47"/>
          <w:sz w:val="22"/>
          <w:szCs w:val="22"/>
          <w:vertAlign w:val="baseline"/>
        </w:rPr>
      </w:pPr>
      <w:r w:rsidDel="00000000" w:rsidR="00000000" w:rsidRPr="00000000">
        <w:rPr>
          <w:rFonts w:ascii="Century Gothic" w:cs="Century Gothic" w:eastAsia="Century Gothic" w:hAnsi="Century Gothic"/>
          <w:b w:val="1"/>
          <w:color w:val="70ad47"/>
          <w:sz w:val="22"/>
          <w:szCs w:val="22"/>
          <w:vertAlign w:val="baseline"/>
          <w:rtl w:val="0"/>
        </w:rPr>
        <w:t xml:space="preserve">AVALUACIÓ ORDINÀRIA</w:t>
      </w:r>
      <w:r w:rsidDel="00000000" w:rsidR="00000000" w:rsidRPr="00000000">
        <w:rPr>
          <w:rtl w:val="0"/>
        </w:rPr>
      </w:r>
    </w:p>
    <w:p w:rsidR="00000000" w:rsidDel="00000000" w:rsidP="00000000" w:rsidRDefault="00000000" w:rsidRPr="00000000" w14:paraId="00000003">
      <w:pPr>
        <w:keepNext w:val="1"/>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spacing w:after="60" w:before="240" w:line="240" w:lineRule="auto"/>
        <w:ind w:left="0" w:right="0" w:firstLine="0"/>
        <w:jc w:val="left"/>
        <w:rPr>
          <w:rFonts w:ascii="Century Gothic" w:cs="Century Gothic" w:eastAsia="Century Gothic" w:hAnsi="Century Gothic"/>
          <w:b w:val="1"/>
          <w:i w:val="0"/>
          <w:smallCaps w:val="0"/>
          <w:strike w:val="0"/>
          <w:color w:val="00b0f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b0f0"/>
          <w:sz w:val="22"/>
          <w:szCs w:val="22"/>
          <w:u w:val="none"/>
          <w:shd w:fill="auto" w:val="clear"/>
          <w:vertAlign w:val="baseline"/>
          <w:rtl w:val="0"/>
        </w:rPr>
        <w:t xml:space="preserve">Nota trimestral</w:t>
      </w:r>
    </w:p>
    <w:p w:rsidR="00000000" w:rsidDel="00000000" w:rsidP="00000000" w:rsidRDefault="00000000" w:rsidRPr="00000000" w14:paraId="0000000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La nota final de la convocatòria trimestral s’obté a partir de les notes obtingudes en el treball de les competències específiques de la matèria seleccionades a continuació. </w:t>
      </w:r>
    </w:p>
    <w:p w:rsidR="00000000" w:rsidDel="00000000" w:rsidP="00000000" w:rsidRDefault="00000000" w:rsidRPr="00000000" w14:paraId="00000005">
      <w:pPr>
        <w:jc w:val="both"/>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06">
      <w:pPr>
        <w:jc w:val="both"/>
        <w:rPr>
          <w:rFonts w:ascii="Century Gothic" w:cs="Century Gothic" w:eastAsia="Century Gothic" w:hAnsi="Century Gothic"/>
          <w:color w:val="222222"/>
          <w:sz w:val="22"/>
          <w:szCs w:val="22"/>
          <w:highlight w:val="white"/>
          <w:vertAlign w:val="baseline"/>
        </w:rPr>
      </w:pPr>
      <w:r w:rsidDel="00000000" w:rsidR="00000000" w:rsidRPr="00000000">
        <w:rPr>
          <w:rFonts w:ascii="Century Gothic" w:cs="Century Gothic" w:eastAsia="Century Gothic" w:hAnsi="Century Gothic"/>
          <w:sz w:val="22"/>
          <w:szCs w:val="22"/>
          <w:vertAlign w:val="baseline"/>
          <w:rtl w:val="0"/>
        </w:rPr>
        <w:t xml:space="preserve">De caràcter general, els instruments d’avaluació seran diferents, preveuran </w:t>
      </w:r>
      <w:r w:rsidDel="00000000" w:rsidR="00000000" w:rsidRPr="00000000">
        <w:rPr>
          <w:rFonts w:ascii="Century Gothic" w:cs="Century Gothic" w:eastAsia="Century Gothic" w:hAnsi="Century Gothic"/>
          <w:color w:val="222222"/>
          <w:sz w:val="22"/>
          <w:szCs w:val="22"/>
          <w:highlight w:val="white"/>
          <w:vertAlign w:val="baseline"/>
          <w:rtl w:val="0"/>
        </w:rPr>
        <w:t xml:space="preserve">l'autoavaluació i la co-avaluació d’alumnat i garantiran un seguiment continu de cada alumne/a al llarg del procés d'aprenentatge.</w:t>
      </w:r>
    </w:p>
    <w:p w:rsidR="00000000" w:rsidDel="00000000" w:rsidP="00000000" w:rsidRDefault="00000000" w:rsidRPr="00000000" w14:paraId="00000007">
      <w:pPr>
        <w:jc w:val="both"/>
        <w:rPr>
          <w:rFonts w:ascii="Century Gothic" w:cs="Century Gothic" w:eastAsia="Century Gothic" w:hAnsi="Century Gothic"/>
          <w:sz w:val="22"/>
          <w:szCs w:val="22"/>
          <w:vertAlign w:val="baseline"/>
        </w:rPr>
      </w:pPr>
      <w:r w:rsidDel="00000000" w:rsidR="00000000" w:rsidRPr="00000000">
        <w:rPr>
          <w:rtl w:val="0"/>
        </w:rPr>
      </w:r>
    </w:p>
    <w:tbl>
      <w:tblPr>
        <w:tblStyle w:val="Table1"/>
        <w:tblW w:w="9075.0" w:type="dxa"/>
        <w:jc w:val="righ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815"/>
        <w:gridCol w:w="1260"/>
        <w:tblGridChange w:id="0">
          <w:tblGrid>
            <w:gridCol w:w="7815"/>
            <w:gridCol w:w="1260"/>
          </w:tblGrid>
        </w:tblGridChange>
      </w:tblGrid>
      <w:tr>
        <w:trPr>
          <w:cantSplit w:val="0"/>
          <w:trHeight w:val="807" w:hRule="atLeast"/>
          <w:tblHeader w:val="0"/>
        </w:trPr>
        <w:tc>
          <w:tcPr>
            <w:tcBorders>
              <w:bottom w:color="000000" w:space="0" w:sz="4" w:val="single"/>
            </w:tcBorders>
            <w:shd w:fill="92d050" w:val="clear"/>
            <w:vAlign w:val="center"/>
          </w:tcPr>
          <w:p w:rsidR="00000000" w:rsidDel="00000000" w:rsidP="00000000" w:rsidRDefault="00000000" w:rsidRPr="00000000" w14:paraId="0000000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b w:val="0"/>
                <w:color w:val="ffffff"/>
                <w:sz w:val="22"/>
                <w:szCs w:val="22"/>
                <w:vertAlign w:val="baseline"/>
              </w:rPr>
            </w:pPr>
            <w:r w:rsidDel="00000000" w:rsidR="00000000" w:rsidRPr="00000000">
              <w:rPr>
                <w:rFonts w:ascii="Century Gothic" w:cs="Century Gothic" w:eastAsia="Century Gothic" w:hAnsi="Century Gothic"/>
                <w:b w:val="1"/>
                <w:color w:val="ffffff"/>
                <w:sz w:val="22"/>
                <w:szCs w:val="22"/>
                <w:vertAlign w:val="baseline"/>
                <w:rtl w:val="0"/>
              </w:rPr>
              <w:t xml:space="preserve">COMPETÈNCIES ESPECÍFIQUES MATÈRIA </w:t>
            </w:r>
            <w:r w:rsidDel="00000000" w:rsidR="00000000" w:rsidRPr="00000000">
              <w:rPr>
                <w:rtl w:val="0"/>
              </w:rPr>
            </w:r>
          </w:p>
        </w:tc>
        <w:tc>
          <w:tcPr>
            <w:tcBorders>
              <w:bottom w:color="000000" w:space="0" w:sz="4" w:val="single"/>
            </w:tcBorders>
            <w:shd w:fill="92d050" w:val="clear"/>
            <w:vAlign w:val="center"/>
          </w:tcPr>
          <w:p w:rsidR="00000000" w:rsidDel="00000000" w:rsidP="00000000" w:rsidRDefault="00000000" w:rsidRPr="00000000" w14:paraId="0000000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b w:val="0"/>
                <w:color w:val="ffffff"/>
                <w:sz w:val="22"/>
                <w:szCs w:val="22"/>
                <w:vertAlign w:val="baseline"/>
              </w:rPr>
            </w:pPr>
            <w:r w:rsidDel="00000000" w:rsidR="00000000" w:rsidRPr="00000000">
              <w:rPr>
                <w:rFonts w:ascii="Century Gothic" w:cs="Century Gothic" w:eastAsia="Century Gothic" w:hAnsi="Century Gothic"/>
                <w:b w:val="1"/>
                <w:color w:val="ffffff"/>
                <w:sz w:val="22"/>
                <w:szCs w:val="22"/>
                <w:vertAlign w:val="baseline"/>
                <w:rtl w:val="0"/>
              </w:rPr>
              <w:t xml:space="preserve">SELECCIÓ</w:t>
            </w:r>
            <w:r w:rsidDel="00000000" w:rsidR="00000000" w:rsidRPr="00000000">
              <w:rPr>
                <w:rtl w:val="0"/>
              </w:rPr>
            </w:r>
          </w:p>
        </w:tc>
      </w:tr>
      <w:tr>
        <w:trPr>
          <w:cantSplit w:val="0"/>
          <w:trHeight w:val="509" w:hRule="atLeast"/>
          <w:tblHeader w:val="0"/>
        </w:trPr>
        <w:tc>
          <w:tcPr>
            <w:shd w:fill="e2efd9" w:val="clear"/>
            <w:vAlign w:val="top"/>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Century Gothic" w:cs="Century Gothic" w:eastAsia="Century Gothic" w:hAnsi="Century Gothic"/>
                <w:b w:val="0"/>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333333"/>
                <w:sz w:val="16"/>
                <w:szCs w:val="16"/>
                <w:u w:val="none"/>
                <w:shd w:fill="auto" w:val="clear"/>
                <w:vertAlign w:val="baseline"/>
                <w:rtl w:val="0"/>
              </w:rPr>
              <w:t xml:space="preserve">Competència específica 1.</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r w:rsidDel="00000000" w:rsidR="00000000" w:rsidRPr="00000000">
              <w:rPr>
                <w:rFonts w:ascii="Century Gothic" w:cs="Century Gothic" w:eastAsia="Century Gothic" w:hAnsi="Century Gothic"/>
                <w:b w:val="0"/>
                <w:i w:val="1"/>
                <w:smallCaps w:val="0"/>
                <w:strike w:val="0"/>
                <w:color w:val="333333"/>
                <w:sz w:val="16"/>
                <w:szCs w:val="16"/>
                <w:u w:val="none"/>
                <w:shd w:fill="auto" w:val="clear"/>
                <w:vertAlign w:val="baseline"/>
                <w:rtl w:val="0"/>
              </w:rPr>
              <w:t xml:space="preserve">Discriminar les aportacions de la psicologia científica a l’anàlisi dels problemes humans d’altres formes/àrees, científiques i no científiques, i comparar els principals mètodes que s’empren en la investigació psicològica per identificar les característiques, teòriques i metodològiques, de la psicologia com a ciència, i la seva complementarietat amb altres disciplines, comprenent-ne les aportacions i les limitacions.</w:t>
            </w:r>
            <w:r w:rsidDel="00000000" w:rsidR="00000000" w:rsidRPr="00000000">
              <w:rPr>
                <w:rtl w:val="0"/>
              </w:rPr>
            </w:r>
          </w:p>
        </w:tc>
        <w:tc>
          <w:tcPr>
            <w:vAlign w:val="center"/>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Century Gothic" w:cs="Century Gothic" w:eastAsia="Century Gothic" w:hAnsi="Century Gothic"/>
                <w:b w:val="1"/>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333333"/>
                <w:sz w:val="16"/>
                <w:szCs w:val="16"/>
                <w:u w:val="none"/>
                <w:shd w:fill="auto" w:val="clear"/>
                <w:vertAlign w:val="baseline"/>
                <w:rtl w:val="0"/>
              </w:rPr>
              <w:t xml:space="preserve">X</w:t>
            </w:r>
          </w:p>
        </w:tc>
      </w:tr>
      <w:tr>
        <w:trPr>
          <w:cantSplit w:val="0"/>
          <w:trHeight w:val="477" w:hRule="atLeast"/>
          <w:tblHeader w:val="0"/>
        </w:trPr>
        <w:tc>
          <w:tcPr>
            <w:shd w:fill="e2efd9" w:val="clear"/>
            <w:vAlign w:val="top"/>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Century Gothic" w:cs="Century Gothic" w:eastAsia="Century Gothic" w:hAnsi="Century Gothic"/>
                <w:b w:val="0"/>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333333"/>
                <w:sz w:val="16"/>
                <w:szCs w:val="16"/>
                <w:u w:val="none"/>
                <w:shd w:fill="auto" w:val="clear"/>
                <w:vertAlign w:val="baseline"/>
                <w:rtl w:val="0"/>
              </w:rPr>
              <w:t xml:space="preserve">Competència específica 2. </w:t>
            </w:r>
            <w:r w:rsidDel="00000000" w:rsidR="00000000" w:rsidRPr="00000000">
              <w:rPr>
                <w:rFonts w:ascii="Century Gothic" w:cs="Century Gothic" w:eastAsia="Century Gothic" w:hAnsi="Century Gothic"/>
                <w:b w:val="0"/>
                <w:i w:val="1"/>
                <w:smallCaps w:val="0"/>
                <w:strike w:val="0"/>
                <w:color w:val="333333"/>
                <w:sz w:val="16"/>
                <w:szCs w:val="16"/>
                <w:u w:val="none"/>
                <w:shd w:fill="auto" w:val="clear"/>
                <w:vertAlign w:val="baseline"/>
                <w:rtl w:val="0"/>
              </w:rPr>
              <w:t xml:space="preserve">Identificar i analitzar els processos relacionats amb l’adquisició, l’elaboració i la comunicació de coneixements, en què estan implicats el desenvolupament d’emocions i afectes que influeixen en la conducta humana, relacionant els processos cognitius i les conductes a què donen lloc, així com les tècniques d’intervenció que permeten modificar-les per comprendre i desenvolupar actituds comprensives i tolerants envers la conducta i el pensament dels altres.</w:t>
            </w:r>
            <w:r w:rsidDel="00000000" w:rsidR="00000000" w:rsidRPr="00000000">
              <w:rPr>
                <w:rtl w:val="0"/>
              </w:rPr>
            </w:r>
          </w:p>
        </w:tc>
        <w:tc>
          <w:tcPr>
            <w:vAlign w:val="center"/>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Century Gothic" w:cs="Century Gothic" w:eastAsia="Century Gothic" w:hAnsi="Century Gothic"/>
                <w:b w:val="1"/>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333333"/>
                <w:sz w:val="16"/>
                <w:szCs w:val="16"/>
                <w:u w:val="none"/>
                <w:shd w:fill="auto" w:val="clear"/>
                <w:vertAlign w:val="baseline"/>
                <w:rtl w:val="0"/>
              </w:rPr>
              <w:t xml:space="preserve">X</w:t>
            </w:r>
          </w:p>
        </w:tc>
      </w:tr>
      <w:tr>
        <w:trPr>
          <w:cantSplit w:val="0"/>
          <w:trHeight w:val="402" w:hRule="atLeast"/>
          <w:tblHeader w:val="0"/>
        </w:trPr>
        <w:tc>
          <w:tcPr>
            <w:shd w:fill="e2efd9" w:val="clear"/>
            <w:vAlign w:val="top"/>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Century Gothic" w:cs="Century Gothic" w:eastAsia="Century Gothic" w:hAnsi="Century Gothic"/>
                <w:b w:val="0"/>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333333"/>
                <w:sz w:val="16"/>
                <w:szCs w:val="16"/>
                <w:u w:val="none"/>
                <w:shd w:fill="auto" w:val="clear"/>
                <w:vertAlign w:val="baseline"/>
                <w:rtl w:val="0"/>
              </w:rPr>
              <w:t xml:space="preserve">Competència específica 3. </w:t>
            </w:r>
            <w:r w:rsidDel="00000000" w:rsidR="00000000" w:rsidRPr="00000000">
              <w:rPr>
                <w:rFonts w:ascii="Century Gothic" w:cs="Century Gothic" w:eastAsia="Century Gothic" w:hAnsi="Century Gothic"/>
                <w:b w:val="0"/>
                <w:i w:val="1"/>
                <w:smallCaps w:val="0"/>
                <w:strike w:val="0"/>
                <w:color w:val="000000"/>
                <w:sz w:val="16"/>
                <w:szCs w:val="16"/>
                <w:u w:val="none"/>
                <w:shd w:fill="auto" w:val="clear"/>
                <w:vertAlign w:val="baseline"/>
                <w:rtl w:val="0"/>
              </w:rPr>
              <w:t xml:space="preserve">Aplicar amb autonomia i de manera integrada els aprenentatges duts a terme, referits tant a coneixements com a estratègies, per a la millora de les funcions cognitives; en especial els relacionats amb l’autonomia en l’aprenentatge, per a una millora de les seves estratègies i dels seus hàbits de treball necessaris tant en situacions d’aprenentatge formal o informal com en contextos quotidians.</w:t>
            </w:r>
            <w:r w:rsidDel="00000000" w:rsidR="00000000" w:rsidRPr="00000000">
              <w:rPr>
                <w:rtl w:val="0"/>
              </w:rPr>
            </w:r>
          </w:p>
        </w:tc>
        <w:tc>
          <w:tcPr>
            <w:vAlign w:val="center"/>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Century Gothic" w:cs="Century Gothic" w:eastAsia="Century Gothic" w:hAnsi="Century Gothic"/>
                <w:b w:val="1"/>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333333"/>
                <w:sz w:val="16"/>
                <w:szCs w:val="16"/>
                <w:u w:val="none"/>
                <w:shd w:fill="auto" w:val="clear"/>
                <w:vertAlign w:val="baseline"/>
                <w:rtl w:val="0"/>
              </w:rPr>
              <w:t xml:space="preserve">X</w:t>
            </w:r>
          </w:p>
        </w:tc>
      </w:tr>
      <w:tr>
        <w:trPr>
          <w:cantSplit w:val="0"/>
          <w:trHeight w:val="402" w:hRule="atLeast"/>
          <w:tblHeader w:val="0"/>
        </w:trPr>
        <w:tc>
          <w:tcPr>
            <w:shd w:fill="e2efd9" w:val="clear"/>
            <w:vAlign w:val="top"/>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Century Gothic" w:cs="Century Gothic" w:eastAsia="Century Gothic" w:hAnsi="Century Gothic"/>
                <w:b w:val="1"/>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333333"/>
                <w:sz w:val="16"/>
                <w:szCs w:val="16"/>
                <w:u w:val="none"/>
                <w:shd w:fill="auto" w:val="clear"/>
                <w:vertAlign w:val="baseline"/>
                <w:rtl w:val="0"/>
              </w:rPr>
              <w:t xml:space="preserve">Competència específica 4. </w:t>
            </w:r>
            <w:r w:rsidDel="00000000" w:rsidR="00000000" w:rsidRPr="00000000">
              <w:rPr>
                <w:rFonts w:ascii="Century Gothic" w:cs="Century Gothic" w:eastAsia="Century Gothic" w:hAnsi="Century Gothic"/>
                <w:b w:val="0"/>
                <w:i w:val="1"/>
                <w:smallCaps w:val="0"/>
                <w:strike w:val="0"/>
                <w:color w:val="000000"/>
                <w:sz w:val="16"/>
                <w:szCs w:val="16"/>
                <w:u w:val="none"/>
                <w:shd w:fill="auto" w:val="clear"/>
                <w:vertAlign w:val="baseline"/>
                <w:rtl w:val="0"/>
              </w:rPr>
              <w:t xml:space="preserve">Comparar els principals mètodes que s’empren en la investigació psicològica i aplicar algun d’aquests mètodes a l’anàlisi de situacions properes pròximes senzilles per comprendre la metodologia de treball de la psicologia, la naturalesa de les seves aportacions i les limitacions que li són pròpies.</w:t>
            </w:r>
            <w:r w:rsidDel="00000000" w:rsidR="00000000" w:rsidRPr="00000000">
              <w:rPr>
                <w:rtl w:val="0"/>
              </w:rPr>
            </w:r>
          </w:p>
        </w:tc>
        <w:tc>
          <w:tcPr>
            <w:vAlign w:val="center"/>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Century Gothic" w:cs="Century Gothic" w:eastAsia="Century Gothic" w:hAnsi="Century Gothic"/>
                <w:b w:val="1"/>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333333"/>
                <w:sz w:val="16"/>
                <w:szCs w:val="16"/>
                <w:u w:val="none"/>
                <w:shd w:fill="auto" w:val="clear"/>
                <w:vertAlign w:val="baseline"/>
                <w:rtl w:val="0"/>
              </w:rPr>
              <w:t xml:space="preserve">X</w:t>
            </w:r>
          </w:p>
        </w:tc>
      </w:tr>
    </w:tbl>
    <w:p w:rsidR="00000000" w:rsidDel="00000000" w:rsidP="00000000" w:rsidRDefault="00000000" w:rsidRPr="00000000" w14:paraId="0000001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40"/>
          <w:szCs w:val="40"/>
        </w:rPr>
      </w:pPr>
      <w:r w:rsidDel="00000000" w:rsidR="00000000" w:rsidRPr="00000000">
        <w:rPr>
          <w:rtl w:val="0"/>
        </w:rPr>
      </w:r>
    </w:p>
    <w:p w:rsidR="00000000" w:rsidDel="00000000" w:rsidP="00000000" w:rsidRDefault="00000000" w:rsidRPr="00000000" w14:paraId="0000001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40"/>
          <w:szCs w:val="40"/>
        </w:rPr>
      </w:pPr>
      <w:r w:rsidDel="00000000" w:rsidR="00000000" w:rsidRPr="00000000">
        <w:rPr>
          <w:rtl w:val="0"/>
        </w:rPr>
      </w:r>
    </w:p>
    <w:p w:rsidR="00000000" w:rsidDel="00000000" w:rsidP="00000000" w:rsidRDefault="00000000" w:rsidRPr="00000000" w14:paraId="0000001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40"/>
          <w:szCs w:val="40"/>
        </w:rPr>
      </w:pPr>
      <w:r w:rsidDel="00000000" w:rsidR="00000000" w:rsidRPr="00000000">
        <w:rPr>
          <w:rtl w:val="0"/>
        </w:rPr>
      </w:r>
    </w:p>
    <w:p w:rsidR="00000000" w:rsidDel="00000000" w:rsidP="00000000" w:rsidRDefault="00000000" w:rsidRPr="00000000" w14:paraId="0000001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40"/>
          <w:szCs w:val="40"/>
        </w:rPr>
      </w:pPr>
      <w:r w:rsidDel="00000000" w:rsidR="00000000" w:rsidRPr="00000000">
        <w:rPr>
          <w:rtl w:val="0"/>
        </w:rPr>
      </w:r>
    </w:p>
    <w:tbl>
      <w:tblPr>
        <w:tblStyle w:val="Table2"/>
        <w:tblW w:w="930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55"/>
        <w:gridCol w:w="3795"/>
        <w:gridCol w:w="2250"/>
        <w:tblGridChange w:id="0">
          <w:tblGrid>
            <w:gridCol w:w="3255"/>
            <w:gridCol w:w="3795"/>
            <w:gridCol w:w="2250"/>
          </w:tblGrid>
        </w:tblGridChange>
      </w:tblGrid>
      <w:tr>
        <w:trPr>
          <w:cantSplit w:val="0"/>
          <w:trHeight w:val="718" w:hRule="atLeast"/>
          <w:tblHeader w:val="0"/>
        </w:trPr>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01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b w:val="0"/>
                <w:color w:val="ffffff"/>
                <w:sz w:val="22"/>
                <w:szCs w:val="22"/>
                <w:vertAlign w:val="baseline"/>
              </w:rPr>
            </w:pPr>
            <w:r w:rsidDel="00000000" w:rsidR="00000000" w:rsidRPr="00000000">
              <w:rPr>
                <w:rtl w:val="0"/>
              </w:rPr>
            </w:r>
          </w:p>
        </w:tc>
        <w:tc>
          <w:tcPr>
            <w:tcBorders>
              <w:left w:color="000000" w:space="0" w:sz="4" w:val="single"/>
            </w:tcBorders>
            <w:shd w:fill="92d050" w:val="clear"/>
            <w:vAlign w:val="center"/>
          </w:tcPr>
          <w:p w:rsidR="00000000" w:rsidDel="00000000" w:rsidP="00000000" w:rsidRDefault="00000000" w:rsidRPr="00000000" w14:paraId="0000001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b w:val="0"/>
                <w:color w:val="ffffff"/>
                <w:sz w:val="22"/>
                <w:szCs w:val="22"/>
                <w:vertAlign w:val="baseline"/>
              </w:rPr>
            </w:pPr>
            <w:r w:rsidDel="00000000" w:rsidR="00000000" w:rsidRPr="00000000">
              <w:rPr>
                <w:rFonts w:ascii="Century Gothic" w:cs="Century Gothic" w:eastAsia="Century Gothic" w:hAnsi="Century Gothic"/>
                <w:b w:val="1"/>
                <w:color w:val="ffffff"/>
                <w:sz w:val="22"/>
                <w:szCs w:val="22"/>
                <w:vertAlign w:val="baseline"/>
                <w:rtl w:val="0"/>
              </w:rPr>
              <w:t xml:space="preserve">INSTRUMENTS D’AVALUACIÓ</w:t>
            </w:r>
            <w:r w:rsidDel="00000000" w:rsidR="00000000" w:rsidRPr="00000000">
              <w:rPr>
                <w:rtl w:val="0"/>
              </w:rPr>
            </w:r>
          </w:p>
        </w:tc>
        <w:tc>
          <w:tcPr>
            <w:shd w:fill="92d050" w:val="clear"/>
            <w:vAlign w:val="center"/>
          </w:tcPr>
          <w:p w:rsidR="00000000" w:rsidDel="00000000" w:rsidP="00000000" w:rsidRDefault="00000000" w:rsidRPr="00000000" w14:paraId="0000001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b w:val="0"/>
                <w:color w:val="ffffff"/>
                <w:sz w:val="22"/>
                <w:szCs w:val="22"/>
                <w:vertAlign w:val="baseline"/>
              </w:rPr>
            </w:pPr>
            <w:r w:rsidDel="00000000" w:rsidR="00000000" w:rsidRPr="00000000">
              <w:rPr>
                <w:rFonts w:ascii="Century Gothic" w:cs="Century Gothic" w:eastAsia="Century Gothic" w:hAnsi="Century Gothic"/>
                <w:b w:val="1"/>
                <w:color w:val="ffffff"/>
                <w:sz w:val="22"/>
                <w:szCs w:val="22"/>
                <w:vertAlign w:val="baseline"/>
                <w:rtl w:val="0"/>
              </w:rPr>
              <w:t xml:space="preserve">PONDERACIONS</w:t>
            </w:r>
            <w:r w:rsidDel="00000000" w:rsidR="00000000" w:rsidRPr="00000000">
              <w:rPr>
                <w:rtl w:val="0"/>
              </w:rPr>
            </w:r>
          </w:p>
        </w:tc>
      </w:tr>
      <w:tr>
        <w:trPr>
          <w:cantSplit w:val="0"/>
          <w:trHeight w:val="711" w:hRule="atLeast"/>
          <w:tblHeader w:val="0"/>
        </w:trPr>
        <w:tc>
          <w:tcPr>
            <w:tcBorders>
              <w:top w:color="000000" w:space="0" w:sz="4" w:val="single"/>
            </w:tcBorders>
            <w:shd w:fill="e2efd9" w:val="clear"/>
            <w:vAlign w:val="center"/>
          </w:tcPr>
          <w:p w:rsidR="00000000" w:rsidDel="00000000" w:rsidP="00000000" w:rsidRDefault="00000000" w:rsidRPr="00000000" w14:paraId="0000001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b w:val="0"/>
                <w:sz w:val="20"/>
                <w:szCs w:val="20"/>
                <w:vertAlign w:val="baseline"/>
              </w:rPr>
            </w:pPr>
            <w:r w:rsidDel="00000000" w:rsidR="00000000" w:rsidRPr="00000000">
              <w:rPr>
                <w:rFonts w:ascii="Century Gothic" w:cs="Century Gothic" w:eastAsia="Century Gothic" w:hAnsi="Century Gothic"/>
                <w:b w:val="1"/>
                <w:sz w:val="20"/>
                <w:szCs w:val="20"/>
                <w:vertAlign w:val="baseline"/>
                <w:rtl w:val="0"/>
              </w:rPr>
              <w:t xml:space="preserve">COMPETÈNCIES específiques de matèria treballades  aquest curs/nivell</w:t>
            </w:r>
            <w:r w:rsidDel="00000000" w:rsidR="00000000" w:rsidRPr="00000000">
              <w:rPr>
                <w:rtl w:val="0"/>
              </w:rPr>
            </w:r>
          </w:p>
        </w:tc>
        <w:tc>
          <w:tcPr>
            <w:vAlign w:val="top"/>
          </w:tcPr>
          <w:p w:rsidR="00000000" w:rsidDel="00000000" w:rsidP="00000000" w:rsidRDefault="00000000" w:rsidRPr="00000000" w14:paraId="0000001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1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Proves escrites</w:t>
            </w:r>
          </w:p>
          <w:p w:rsidR="00000000" w:rsidDel="00000000" w:rsidP="00000000" w:rsidRDefault="00000000" w:rsidRPr="00000000" w14:paraId="0000001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1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1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1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Carpeta d’aprenentatge: realització de diferents tasques al llarg de cada trimestre</w:t>
            </w:r>
          </w:p>
          <w:p w:rsidR="00000000" w:rsidDel="00000000" w:rsidP="00000000" w:rsidRDefault="00000000" w:rsidRPr="00000000" w14:paraId="0000002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sz w:val="22"/>
                <w:szCs w:val="22"/>
              </w:rPr>
            </w:pPr>
            <w:r w:rsidDel="00000000" w:rsidR="00000000" w:rsidRPr="00000000">
              <w:rPr>
                <w:rtl w:val="0"/>
              </w:rPr>
            </w:r>
          </w:p>
        </w:tc>
        <w:tc>
          <w:tcPr>
            <w:vAlign w:val="top"/>
          </w:tcPr>
          <w:p w:rsidR="00000000" w:rsidDel="00000000" w:rsidP="00000000" w:rsidRDefault="00000000" w:rsidRPr="00000000" w14:paraId="0000002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left"/>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2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Parcial: 35%</w:t>
            </w:r>
          </w:p>
          <w:p w:rsidR="00000000" w:rsidDel="00000000" w:rsidP="00000000" w:rsidRDefault="00000000" w:rsidRPr="00000000" w14:paraId="0000002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Final: 35%</w:t>
            </w:r>
          </w:p>
          <w:p w:rsidR="00000000" w:rsidDel="00000000" w:rsidP="00000000" w:rsidRDefault="00000000" w:rsidRPr="00000000" w14:paraId="0000002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2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2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2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30%</w:t>
            </w:r>
          </w:p>
        </w:tc>
      </w:tr>
    </w:tbl>
    <w:p w:rsidR="00000000" w:rsidDel="00000000" w:rsidP="00000000" w:rsidRDefault="00000000" w:rsidRPr="00000000" w14:paraId="0000002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i w:val="0"/>
          <w:sz w:val="22"/>
          <w:szCs w:val="22"/>
          <w:vertAlign w:val="baseline"/>
        </w:rPr>
      </w:pPr>
      <w:r w:rsidDel="00000000" w:rsidR="00000000" w:rsidRPr="00000000">
        <w:rPr>
          <w:rtl w:val="0"/>
        </w:rPr>
      </w:r>
    </w:p>
    <w:p w:rsidR="00000000" w:rsidDel="00000000" w:rsidP="00000000" w:rsidRDefault="00000000" w:rsidRPr="00000000" w14:paraId="0000002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b w:val="0"/>
          <w:color w:val="00b0f0"/>
          <w:sz w:val="22"/>
          <w:szCs w:val="22"/>
          <w:vertAlign w:val="baseline"/>
        </w:rPr>
      </w:pPr>
      <w:r w:rsidDel="00000000" w:rsidR="00000000" w:rsidRPr="00000000">
        <w:rPr>
          <w:rtl w:val="0"/>
        </w:rPr>
      </w:r>
    </w:p>
    <w:p w:rsidR="00000000" w:rsidDel="00000000" w:rsidP="00000000" w:rsidRDefault="00000000" w:rsidRPr="00000000" w14:paraId="0000002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b w:val="0"/>
          <w:color w:val="00b0f0"/>
          <w:sz w:val="22"/>
          <w:szCs w:val="22"/>
          <w:vertAlign w:val="baseline"/>
        </w:rPr>
      </w:pPr>
      <w:r w:rsidDel="00000000" w:rsidR="00000000" w:rsidRPr="00000000">
        <w:rPr>
          <w:rtl w:val="0"/>
        </w:rPr>
      </w:r>
    </w:p>
    <w:p w:rsidR="00000000" w:rsidDel="00000000" w:rsidP="00000000" w:rsidRDefault="00000000" w:rsidRPr="00000000" w14:paraId="0000002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b w:val="0"/>
          <w:color w:val="00b0f0"/>
          <w:sz w:val="22"/>
          <w:szCs w:val="22"/>
          <w:vertAlign w:val="baseline"/>
        </w:rPr>
      </w:pPr>
      <w:r w:rsidDel="00000000" w:rsidR="00000000" w:rsidRPr="00000000">
        <w:rPr>
          <w:rFonts w:ascii="Century Gothic" w:cs="Century Gothic" w:eastAsia="Century Gothic" w:hAnsi="Century Gothic"/>
          <w:b w:val="1"/>
          <w:color w:val="00b0f0"/>
          <w:sz w:val="22"/>
          <w:szCs w:val="22"/>
          <w:vertAlign w:val="baseline"/>
          <w:rtl w:val="0"/>
        </w:rPr>
        <w:t xml:space="preserve">Observacions rellevants dels instruments d’avaluació emprats.</w:t>
      </w:r>
      <w:r w:rsidDel="00000000" w:rsidR="00000000" w:rsidRPr="00000000">
        <w:rPr>
          <w:rtl w:val="0"/>
        </w:rPr>
      </w:r>
    </w:p>
    <w:p w:rsidR="00000000" w:rsidDel="00000000" w:rsidP="00000000" w:rsidRDefault="00000000" w:rsidRPr="00000000" w14:paraId="0000002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i w:val="0"/>
          <w:sz w:val="22"/>
          <w:szCs w:val="22"/>
          <w:vertAlign w:val="baseline"/>
        </w:rPr>
      </w:pPr>
      <w:r w:rsidDel="00000000" w:rsidR="00000000" w:rsidRPr="00000000">
        <w:rPr>
          <w:rtl w:val="0"/>
        </w:rPr>
      </w:r>
    </w:p>
    <w:p w:rsidR="00000000" w:rsidDel="00000000" w:rsidP="00000000" w:rsidRDefault="00000000" w:rsidRPr="00000000" w14:paraId="0000002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Per aprovar el trimestre caldrà haver superat ≥50% la suma de les competències seleccionades.</w:t>
      </w:r>
    </w:p>
    <w:p w:rsidR="00000000" w:rsidDel="00000000" w:rsidP="00000000" w:rsidRDefault="00000000" w:rsidRPr="00000000" w14:paraId="0000002E">
      <w:pPr>
        <w:jc w:val="both"/>
        <w:rPr>
          <w:rFonts w:ascii="Century Gothic" w:cs="Century Gothic" w:eastAsia="Century Gothic" w:hAnsi="Century Gothic"/>
          <w:b w:val="0"/>
          <w:color w:val="000000"/>
          <w:vertAlign w:val="baseline"/>
        </w:rPr>
      </w:pPr>
      <w:r w:rsidDel="00000000" w:rsidR="00000000" w:rsidRPr="00000000">
        <w:rPr>
          <w:rFonts w:ascii="Century Gothic" w:cs="Century Gothic" w:eastAsia="Century Gothic" w:hAnsi="Century Gothic"/>
          <w:color w:val="000000"/>
          <w:sz w:val="22"/>
          <w:szCs w:val="22"/>
          <w:vertAlign w:val="baseline"/>
          <w:rtl w:val="0"/>
        </w:rPr>
        <w:t xml:space="preserve">Les notes s’arrodoneixen a l’alça en el butlletí de notes a partir del </w:t>
      </w:r>
      <w:r w:rsidDel="00000000" w:rsidR="00000000" w:rsidRPr="00000000">
        <w:rPr>
          <w:rFonts w:ascii="Century Gothic" w:cs="Century Gothic" w:eastAsia="Century Gothic" w:hAnsi="Century Gothic"/>
          <w:b w:val="1"/>
          <w:color w:val="000000"/>
          <w:sz w:val="22"/>
          <w:szCs w:val="22"/>
          <w:vertAlign w:val="baseline"/>
          <w:rtl w:val="0"/>
        </w:rPr>
        <w:t xml:space="preserve">,6.</w:t>
      </w:r>
      <w:r w:rsidDel="00000000" w:rsidR="00000000" w:rsidRPr="00000000">
        <w:rPr>
          <w:rtl w:val="0"/>
        </w:rPr>
      </w:r>
    </w:p>
    <w:p w:rsidR="00000000" w:rsidDel="00000000" w:rsidP="00000000" w:rsidRDefault="00000000" w:rsidRPr="00000000" w14:paraId="0000002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b w:val="0"/>
          <w:sz w:val="22"/>
          <w:szCs w:val="22"/>
          <w:vertAlign w:val="baseline"/>
        </w:rPr>
      </w:pPr>
      <w:r w:rsidDel="00000000" w:rsidR="00000000" w:rsidRPr="00000000">
        <w:rPr>
          <w:rtl w:val="0"/>
        </w:rPr>
      </w:r>
    </w:p>
    <w:p w:rsidR="00000000" w:rsidDel="00000000" w:rsidP="00000000" w:rsidRDefault="00000000" w:rsidRPr="00000000" w14:paraId="0000003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b w:val="0"/>
          <w:color w:val="00b0f0"/>
          <w:sz w:val="22"/>
          <w:szCs w:val="22"/>
          <w:vertAlign w:val="baseline"/>
        </w:rPr>
      </w:pPr>
      <w:r w:rsidDel="00000000" w:rsidR="00000000" w:rsidRPr="00000000">
        <w:rPr>
          <w:rFonts w:ascii="Century Gothic" w:cs="Century Gothic" w:eastAsia="Century Gothic" w:hAnsi="Century Gothic"/>
          <w:b w:val="1"/>
          <w:color w:val="00b0f0"/>
          <w:sz w:val="22"/>
          <w:szCs w:val="22"/>
          <w:vertAlign w:val="baseline"/>
          <w:rtl w:val="0"/>
        </w:rPr>
        <w:t xml:space="preserve">Justificació d’absència el dia d’una prova o examen. </w:t>
      </w:r>
      <w:r w:rsidDel="00000000" w:rsidR="00000000" w:rsidRPr="00000000">
        <w:rPr>
          <w:rtl w:val="0"/>
        </w:rPr>
      </w:r>
    </w:p>
    <w:p w:rsidR="00000000" w:rsidDel="00000000" w:rsidP="00000000" w:rsidRDefault="00000000" w:rsidRPr="00000000" w14:paraId="0000003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b w:val="0"/>
          <w:color w:val="00b0f0"/>
          <w:sz w:val="22"/>
          <w:szCs w:val="22"/>
          <w:vertAlign w:val="baseline"/>
        </w:rPr>
      </w:pPr>
      <w:r w:rsidDel="00000000" w:rsidR="00000000" w:rsidRPr="00000000">
        <w:rPr>
          <w:rtl w:val="0"/>
        </w:rPr>
      </w:r>
    </w:p>
    <w:p w:rsidR="00000000" w:rsidDel="00000000" w:rsidP="00000000" w:rsidRDefault="00000000" w:rsidRPr="00000000" w14:paraId="0000003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color w:val="000000"/>
          <w:sz w:val="22"/>
          <w:szCs w:val="22"/>
          <w:vertAlign w:val="baseline"/>
        </w:rPr>
      </w:pPr>
      <w:r w:rsidDel="00000000" w:rsidR="00000000" w:rsidRPr="00000000">
        <w:rPr>
          <w:rFonts w:ascii="Century Gothic" w:cs="Century Gothic" w:eastAsia="Century Gothic" w:hAnsi="Century Gothic"/>
          <w:color w:val="000000"/>
          <w:sz w:val="22"/>
          <w:szCs w:val="22"/>
          <w:vertAlign w:val="baseline"/>
          <w:rtl w:val="0"/>
        </w:rPr>
        <w:t xml:space="preserve">Si un alumne falta a un examen, cal que presenti certificat mèdic o justifiqui la seva absència en cas de força major. No es podrà repetir cap examen a un alumne/a sense que aquest justificant sigui lliurat al tutor/a, i a la vegada, comunicat a cap d’estudis i/o la coordinació de batxillerat.</w:t>
      </w:r>
    </w:p>
    <w:p w:rsidR="00000000" w:rsidDel="00000000" w:rsidP="00000000" w:rsidRDefault="00000000" w:rsidRPr="00000000" w14:paraId="0000003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color w:val="000000"/>
          <w:sz w:val="22"/>
          <w:szCs w:val="22"/>
          <w:vertAlign w:val="baseline"/>
        </w:rPr>
      </w:pPr>
      <w:r w:rsidDel="00000000" w:rsidR="00000000" w:rsidRPr="00000000">
        <w:rPr>
          <w:rtl w:val="0"/>
        </w:rPr>
      </w:r>
    </w:p>
    <w:p w:rsidR="00000000" w:rsidDel="00000000" w:rsidP="00000000" w:rsidRDefault="00000000" w:rsidRPr="00000000" w14:paraId="0000003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color w:val="000000"/>
          <w:sz w:val="22"/>
          <w:szCs w:val="22"/>
          <w:vertAlign w:val="baseline"/>
        </w:rPr>
      </w:pPr>
      <w:r w:rsidDel="00000000" w:rsidR="00000000" w:rsidRPr="00000000">
        <w:rPr>
          <w:rFonts w:ascii="Century Gothic" w:cs="Century Gothic" w:eastAsia="Century Gothic" w:hAnsi="Century Gothic"/>
          <w:color w:val="000000"/>
          <w:sz w:val="22"/>
          <w:szCs w:val="22"/>
          <w:vertAlign w:val="baseline"/>
          <w:rtl w:val="0"/>
        </w:rPr>
        <w:t xml:space="preserve">No es pot faltar les hores prèvies a un examen. Si es produeix aquest fet sense cap causa justificable, i l’alumne acudeix a fer l’examen a l’hora programada, aquest no tindrà dret a fer-lo.  L’alumne haurà de fer directament la recuperació establerta segons els criteris d’avaluació de la matèria. Si ja ha fet l’examen i es prova que ha faltat les hores prèvies sense cap justificació, l’examen en qüestió no serà corregit i l’alumne s’haurà de presentar a l’activitat de recuperació establerta dins els criteris d’avaluació de la matèria</w:t>
      </w:r>
    </w:p>
    <w:p w:rsidR="00000000" w:rsidDel="00000000" w:rsidP="00000000" w:rsidRDefault="00000000" w:rsidRPr="00000000" w14:paraId="0000003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color w:val="ff0000"/>
          <w:sz w:val="22"/>
          <w:szCs w:val="22"/>
          <w:vertAlign w:val="baseline"/>
        </w:rPr>
      </w:pPr>
      <w:r w:rsidDel="00000000" w:rsidR="00000000" w:rsidRPr="00000000">
        <w:rPr>
          <w:rtl w:val="0"/>
        </w:rPr>
      </w:r>
    </w:p>
    <w:p w:rsidR="00000000" w:rsidDel="00000000" w:rsidP="00000000" w:rsidRDefault="00000000" w:rsidRPr="00000000" w14:paraId="00000036">
      <w:pPr>
        <w:widowControl w:val="0"/>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b w:val="1"/>
          <w:color w:val="00b0f0"/>
          <w:sz w:val="22"/>
          <w:szCs w:val="22"/>
        </w:rPr>
      </w:pPr>
      <w:bookmarkStart w:colFirst="0" w:colLast="0" w:name="_heading=h.wz076wrpwa1z" w:id="0"/>
      <w:bookmarkEnd w:id="0"/>
      <w:r w:rsidDel="00000000" w:rsidR="00000000" w:rsidRPr="00000000">
        <w:rPr>
          <w:rtl w:val="0"/>
        </w:rPr>
      </w:r>
    </w:p>
    <w:p w:rsidR="00000000" w:rsidDel="00000000" w:rsidP="00000000" w:rsidRDefault="00000000" w:rsidRPr="00000000" w14:paraId="00000037">
      <w:pPr>
        <w:widowControl w:val="0"/>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b w:val="1"/>
          <w:color w:val="00b0f0"/>
          <w:sz w:val="22"/>
          <w:szCs w:val="22"/>
        </w:rPr>
      </w:pPr>
      <w:bookmarkStart w:colFirst="0" w:colLast="0" w:name="_heading=h.q9l1mqf06yak" w:id="1"/>
      <w:bookmarkEnd w:id="1"/>
      <w:r w:rsidDel="00000000" w:rsidR="00000000" w:rsidRPr="00000000">
        <w:rPr>
          <w:rtl w:val="0"/>
        </w:rPr>
      </w:r>
    </w:p>
    <w:p w:rsidR="00000000" w:rsidDel="00000000" w:rsidP="00000000" w:rsidRDefault="00000000" w:rsidRPr="00000000" w14:paraId="00000038">
      <w:pPr>
        <w:widowControl w:val="0"/>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b w:val="1"/>
          <w:color w:val="00b0f0"/>
          <w:sz w:val="22"/>
          <w:szCs w:val="22"/>
        </w:rPr>
      </w:pPr>
      <w:bookmarkStart w:colFirst="0" w:colLast="0" w:name="_heading=h.rl5rb7wrp92" w:id="2"/>
      <w:bookmarkEnd w:id="2"/>
      <w:r w:rsidDel="00000000" w:rsidR="00000000" w:rsidRPr="00000000">
        <w:rPr>
          <w:rtl w:val="0"/>
        </w:rPr>
      </w:r>
    </w:p>
    <w:p w:rsidR="00000000" w:rsidDel="00000000" w:rsidP="00000000" w:rsidRDefault="00000000" w:rsidRPr="00000000" w14:paraId="00000039">
      <w:pPr>
        <w:widowControl w:val="0"/>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b w:val="0"/>
          <w:color w:val="00b0f0"/>
          <w:sz w:val="22"/>
          <w:szCs w:val="22"/>
          <w:vertAlign w:val="baseline"/>
        </w:rPr>
      </w:pPr>
      <w:bookmarkStart w:colFirst="0" w:colLast="0" w:name="_heading=h.gjdgxs" w:id="3"/>
      <w:bookmarkEnd w:id="3"/>
      <w:r w:rsidDel="00000000" w:rsidR="00000000" w:rsidRPr="00000000">
        <w:rPr>
          <w:rFonts w:ascii="Century Gothic" w:cs="Century Gothic" w:eastAsia="Century Gothic" w:hAnsi="Century Gothic"/>
          <w:b w:val="1"/>
          <w:color w:val="00b0f0"/>
          <w:sz w:val="22"/>
          <w:szCs w:val="22"/>
          <w:vertAlign w:val="baseline"/>
          <w:rtl w:val="0"/>
        </w:rPr>
        <w:t xml:space="preserve">Activitats de recuperació trimestral</w:t>
      </w:r>
      <w:r w:rsidDel="00000000" w:rsidR="00000000" w:rsidRPr="00000000">
        <w:rPr>
          <w:rtl w:val="0"/>
        </w:rPr>
      </w:r>
    </w:p>
    <w:p w:rsidR="00000000" w:rsidDel="00000000" w:rsidP="00000000" w:rsidRDefault="00000000" w:rsidRPr="00000000" w14:paraId="0000003A">
      <w:pPr>
        <w:spacing w:after="240" w:before="255" w:lineRule="auto"/>
        <w:jc w:val="both"/>
        <w:rPr>
          <w:rFonts w:ascii="Century Gothic" w:cs="Century Gothic" w:eastAsia="Century Gothic" w:hAnsi="Century Gothic"/>
          <w:color w:val="000000"/>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En cas de no superar el trimestre, l’alumne/-a haurà d’esforçar-se en la resta de trimestres, doncs, </w:t>
      </w:r>
      <w:r w:rsidDel="00000000" w:rsidR="00000000" w:rsidRPr="00000000">
        <w:rPr>
          <w:rFonts w:ascii="Century Gothic" w:cs="Century Gothic" w:eastAsia="Century Gothic" w:hAnsi="Century Gothic"/>
          <w:b w:val="1"/>
          <w:color w:val="000000"/>
          <w:sz w:val="22"/>
          <w:szCs w:val="22"/>
          <w:vertAlign w:val="baseline"/>
          <w:rtl w:val="0"/>
        </w:rPr>
        <w:t xml:space="preserve">no</w:t>
      </w:r>
      <w:r w:rsidDel="00000000" w:rsidR="00000000" w:rsidRPr="00000000">
        <w:rPr>
          <w:rFonts w:ascii="Century Gothic" w:cs="Century Gothic" w:eastAsia="Century Gothic" w:hAnsi="Century Gothic"/>
          <w:color w:val="000000"/>
          <w:sz w:val="22"/>
          <w:szCs w:val="22"/>
          <w:vertAlign w:val="baseline"/>
          <w:rtl w:val="0"/>
        </w:rPr>
        <w:t xml:space="preserve"> hi haurà exàmens de recuperació després de cada trimestre. Únicament hi haurà un examen de recuperació final si la nota real final </w:t>
      </w:r>
      <w:r w:rsidDel="00000000" w:rsidR="00000000" w:rsidRPr="00000000">
        <w:rPr>
          <w:rFonts w:ascii="Century Gothic" w:cs="Century Gothic" w:eastAsia="Century Gothic" w:hAnsi="Century Gothic"/>
          <w:b w:val="1"/>
          <w:color w:val="000000"/>
          <w:sz w:val="22"/>
          <w:szCs w:val="22"/>
          <w:vertAlign w:val="baseline"/>
          <w:rtl w:val="0"/>
        </w:rPr>
        <w:t xml:space="preserve">contínua</w:t>
      </w:r>
      <w:r w:rsidDel="00000000" w:rsidR="00000000" w:rsidRPr="00000000">
        <w:rPr>
          <w:rFonts w:ascii="Century Gothic" w:cs="Century Gothic" w:eastAsia="Century Gothic" w:hAnsi="Century Gothic"/>
          <w:color w:val="000000"/>
          <w:sz w:val="22"/>
          <w:szCs w:val="22"/>
          <w:vertAlign w:val="baseline"/>
          <w:rtl w:val="0"/>
        </w:rPr>
        <w:t xml:space="preserve"> (utilitzant la fórmula anteriorment esmentada) no és igual o superior a </w:t>
      </w:r>
      <w:r w:rsidDel="00000000" w:rsidR="00000000" w:rsidRPr="00000000">
        <w:rPr>
          <w:rFonts w:ascii="Century Gothic" w:cs="Century Gothic" w:eastAsia="Century Gothic" w:hAnsi="Century Gothic"/>
          <w:b w:val="1"/>
          <w:color w:val="000000"/>
          <w:sz w:val="22"/>
          <w:szCs w:val="22"/>
          <w:vertAlign w:val="baseline"/>
          <w:rtl w:val="0"/>
        </w:rPr>
        <w:t xml:space="preserve">5</w:t>
      </w:r>
      <w:r w:rsidDel="00000000" w:rsidR="00000000" w:rsidRPr="00000000">
        <w:rPr>
          <w:rFonts w:ascii="Century Gothic" w:cs="Century Gothic" w:eastAsia="Century Gothic" w:hAnsi="Century Gothic"/>
          <w:color w:val="000000"/>
          <w:sz w:val="22"/>
          <w:szCs w:val="22"/>
          <w:vertAlign w:val="baseline"/>
          <w:rtl w:val="0"/>
        </w:rPr>
        <w:t xml:space="preserve">. </w:t>
      </w:r>
    </w:p>
    <w:p w:rsidR="00000000" w:rsidDel="00000000" w:rsidP="00000000" w:rsidRDefault="00000000" w:rsidRPr="00000000" w14:paraId="0000003B">
      <w:pPr>
        <w:spacing w:after="240" w:lineRule="auto"/>
        <w:jc w:val="both"/>
        <w:rPr>
          <w:rFonts w:ascii="Century Gothic" w:cs="Century Gothic" w:eastAsia="Century Gothic" w:hAnsi="Century Gothic"/>
          <w:b w:val="0"/>
          <w:color w:val="00b0f0"/>
          <w:sz w:val="22"/>
          <w:szCs w:val="22"/>
          <w:vertAlign w:val="baseline"/>
        </w:rPr>
      </w:pPr>
      <w:r w:rsidDel="00000000" w:rsidR="00000000" w:rsidRPr="00000000">
        <w:rPr>
          <w:rFonts w:ascii="Century Gothic" w:cs="Century Gothic" w:eastAsia="Century Gothic" w:hAnsi="Century Gothic"/>
          <w:color w:val="000000"/>
          <w:sz w:val="22"/>
          <w:szCs w:val="22"/>
          <w:vertAlign w:val="baseline"/>
          <w:rtl w:val="0"/>
        </w:rPr>
        <w:t xml:space="preserve">No hi haurà activitats de millora després de cada trimestre. Únicament es pot accedir a una millora a fi de curs, si hi ha un dels trimestres en què la nota tingui un</w:t>
      </w:r>
      <w:r w:rsidDel="00000000" w:rsidR="00000000" w:rsidRPr="00000000">
        <w:rPr>
          <w:rFonts w:ascii="Century Gothic" w:cs="Century Gothic" w:eastAsia="Century Gothic" w:hAnsi="Century Gothic"/>
          <w:color w:val="000000"/>
          <w:sz w:val="22"/>
          <w:szCs w:val="22"/>
          <w:u w:val="single"/>
          <w:vertAlign w:val="baseline"/>
          <w:rtl w:val="0"/>
        </w:rPr>
        <w:t xml:space="preserve"> mínim de 2 punts de diferència</w:t>
      </w:r>
      <w:r w:rsidDel="00000000" w:rsidR="00000000" w:rsidRPr="00000000">
        <w:rPr>
          <w:rFonts w:ascii="Century Gothic" w:cs="Century Gothic" w:eastAsia="Century Gothic" w:hAnsi="Century Gothic"/>
          <w:color w:val="000000"/>
          <w:sz w:val="22"/>
          <w:szCs w:val="22"/>
          <w:vertAlign w:val="baseline"/>
          <w:rtl w:val="0"/>
        </w:rPr>
        <w:t xml:space="preserve"> en comparació a la resta de trimestres.</w:t>
      </w:r>
      <w:r w:rsidDel="00000000" w:rsidR="00000000" w:rsidRPr="00000000">
        <w:rPr>
          <w:rtl w:val="0"/>
        </w:rPr>
      </w:r>
    </w:p>
    <w:p w:rsidR="00000000" w:rsidDel="00000000" w:rsidP="00000000" w:rsidRDefault="00000000" w:rsidRPr="00000000" w14:paraId="0000003C">
      <w:pPr>
        <w:widowControl w:val="0"/>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b w:val="0"/>
          <w:sz w:val="22"/>
          <w:szCs w:val="22"/>
          <w:vertAlign w:val="baseline"/>
        </w:rPr>
      </w:pPr>
      <w:r w:rsidDel="00000000" w:rsidR="00000000" w:rsidRPr="00000000">
        <w:rPr>
          <w:rtl w:val="0"/>
        </w:rPr>
      </w:r>
    </w:p>
    <w:p w:rsidR="00000000" w:rsidDel="00000000" w:rsidP="00000000" w:rsidRDefault="00000000" w:rsidRPr="00000000" w14:paraId="0000003D">
      <w:pPr>
        <w:keepNext w:val="1"/>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spacing w:after="60" w:before="240" w:line="240" w:lineRule="auto"/>
        <w:ind w:left="0" w:right="0" w:firstLine="0"/>
        <w:jc w:val="both"/>
        <w:rPr>
          <w:rFonts w:ascii="Century Gothic" w:cs="Century Gothic" w:eastAsia="Century Gothic" w:hAnsi="Century Gothic"/>
          <w:b w:val="1"/>
          <w:i w:val="0"/>
          <w:smallCaps w:val="0"/>
          <w:strike w:val="0"/>
          <w:color w:val="00b0f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b0f0"/>
          <w:sz w:val="22"/>
          <w:szCs w:val="22"/>
          <w:u w:val="none"/>
          <w:shd w:fill="auto" w:val="clear"/>
          <w:vertAlign w:val="baseline"/>
          <w:rtl w:val="0"/>
        </w:rPr>
        <w:t xml:space="preserve">Nota final contínua (juny)</w:t>
      </w:r>
    </w:p>
    <w:p w:rsidR="00000000" w:rsidDel="00000000" w:rsidP="00000000" w:rsidRDefault="00000000" w:rsidRPr="00000000" w14:paraId="0000003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La nota de la final contínua s’obté a partir de les notes obtingudes en els diferents trimestres segons:</w:t>
      </w:r>
    </w:p>
    <w:p w:rsidR="00000000" w:rsidDel="00000000" w:rsidP="00000000" w:rsidRDefault="00000000" w:rsidRPr="00000000" w14:paraId="0000003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i w:val="0"/>
          <w:color w:val="00b050"/>
          <w:sz w:val="22"/>
          <w:szCs w:val="22"/>
          <w:vertAlign w:val="baseline"/>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200025</wp:posOffset>
                </wp:positionH>
                <wp:positionV relativeFrom="paragraph">
                  <wp:posOffset>235718</wp:posOffset>
                </wp:positionV>
                <wp:extent cx="2293620" cy="683206"/>
                <wp:effectExtent b="0" l="0" r="0" t="0"/>
                <wp:wrapSquare wrapText="bothSides" distB="45720" distT="45720" distL="114300" distR="114300"/>
                <wp:docPr id="1026" name=""/>
                <a:graphic>
                  <a:graphicData uri="http://schemas.microsoft.com/office/word/2010/wordprocessingShape">
                    <wps:wsp>
                      <wps:cNvSpPr/>
                      <wps:cNvPr id="2" name="Shape 2"/>
                      <wps:spPr>
                        <a:xfrm>
                          <a:off x="4165525" y="3077700"/>
                          <a:ext cx="2670000" cy="720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entury Gothic" w:cs="Century Gothic" w:eastAsia="Century Gothic" w:hAnsi="Century Gothic"/>
                                <w:b w:val="0"/>
                                <w:i w:val="1"/>
                                <w:smallCaps w:val="0"/>
                                <w:strike w:val="0"/>
                                <w:color w:val="000000"/>
                                <w:sz w:val="36"/>
                                <w:vertAlign w:val="baseline"/>
                              </w:rPr>
                              <w:t xml:space="preserve">QF = </w:t>
                            </w:r>
                            <w:r w:rsidDel="00000000" w:rsidR="00000000" w:rsidRPr="00000000">
                              <w:rPr>
                                <w:rFonts w:ascii="Century Gothic" w:cs="Century Gothic" w:eastAsia="Century Gothic" w:hAnsi="Century Gothic"/>
                                <w:b w:val="0"/>
                                <w:i w:val="1"/>
                                <w:smallCaps w:val="0"/>
                                <w:strike w:val="0"/>
                                <w:color w:val="000000"/>
                                <w:sz w:val="36"/>
                                <w:u w:val="single"/>
                                <w:vertAlign w:val="baseline"/>
                              </w:rPr>
                              <w:t xml:space="preserve">QT1 + QT2  + QT3</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entury Gothic" w:cs="Century Gothic" w:eastAsia="Century Gothic" w:hAnsi="Century Gothic"/>
                                <w:b w:val="0"/>
                                <w:i w:val="0"/>
                                <w:smallCaps w:val="0"/>
                                <w:strike w:val="0"/>
                                <w:color w:val="000000"/>
                                <w:sz w:val="36"/>
                                <w:u w:val="single"/>
                                <w:vertAlign w:val="baseline"/>
                              </w:rPr>
                            </w:r>
                            <w:r w:rsidDel="00000000" w:rsidR="00000000" w:rsidRPr="00000000">
                              <w:rPr>
                                <w:rFonts w:ascii="Century Gothic" w:cs="Century Gothic" w:eastAsia="Century Gothic" w:hAnsi="Century Gothic"/>
                                <w:b w:val="0"/>
                                <w:i w:val="1"/>
                                <w:smallCaps w:val="0"/>
                                <w:strike w:val="0"/>
                                <w:color w:val="000000"/>
                                <w:sz w:val="36"/>
                                <w:vertAlign w:val="baseline"/>
                              </w:rPr>
                              <w:t xml:space="preserve">3</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Gothic" w:cs="Century Gothic" w:eastAsia="Century Gothic" w:hAnsi="Century Gothic"/>
                                <w:b w:val="0"/>
                                <w:i w:val="0"/>
                                <w:smallCaps w:val="0"/>
                                <w:strike w:val="0"/>
                                <w:color w:val="000000"/>
                                <w:sz w:val="3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200025</wp:posOffset>
                </wp:positionH>
                <wp:positionV relativeFrom="paragraph">
                  <wp:posOffset>235718</wp:posOffset>
                </wp:positionV>
                <wp:extent cx="2293620" cy="683206"/>
                <wp:effectExtent b="0" l="0" r="0" t="0"/>
                <wp:wrapSquare wrapText="bothSides" distB="45720" distT="45720" distL="114300" distR="114300"/>
                <wp:docPr id="10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2293620" cy="683206"/>
                        </a:xfrm>
                        <a:prstGeom prst="rect"/>
                        <a:ln/>
                      </pic:spPr>
                    </pic:pic>
                  </a:graphicData>
                </a:graphic>
              </wp:anchor>
            </w:drawing>
          </mc:Fallback>
        </mc:AlternateContent>
      </w:r>
    </w:p>
    <w:p w:rsidR="00000000" w:rsidDel="00000000" w:rsidP="00000000" w:rsidRDefault="00000000" w:rsidRPr="00000000" w14:paraId="0000004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i w:val="0"/>
          <w:sz w:val="22"/>
          <w:szCs w:val="22"/>
          <w:vertAlign w:val="baseline"/>
        </w:rPr>
      </w:pPr>
      <w:r w:rsidDel="00000000" w:rsidR="00000000" w:rsidRPr="00000000">
        <w:rPr>
          <w:rFonts w:ascii="Century Gothic" w:cs="Century Gothic" w:eastAsia="Century Gothic" w:hAnsi="Century Gothic"/>
          <w:i w:val="1"/>
          <w:sz w:val="22"/>
          <w:szCs w:val="22"/>
          <w:vertAlign w:val="baseline"/>
          <w:rtl w:val="0"/>
        </w:rPr>
        <w:t xml:space="preserve">QF = qualificació final</w:t>
      </w:r>
      <w:r w:rsidDel="00000000" w:rsidR="00000000" w:rsidRPr="00000000">
        <w:rPr>
          <w:rtl w:val="0"/>
        </w:rPr>
      </w:r>
    </w:p>
    <w:p w:rsidR="00000000" w:rsidDel="00000000" w:rsidP="00000000" w:rsidRDefault="00000000" w:rsidRPr="00000000" w14:paraId="0000004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i w:val="0"/>
          <w:sz w:val="22"/>
          <w:szCs w:val="22"/>
          <w:vertAlign w:val="baseline"/>
        </w:rPr>
      </w:pPr>
      <w:r w:rsidDel="00000000" w:rsidR="00000000" w:rsidRPr="00000000">
        <w:rPr>
          <w:rFonts w:ascii="Century Gothic" w:cs="Century Gothic" w:eastAsia="Century Gothic" w:hAnsi="Century Gothic"/>
          <w:i w:val="1"/>
          <w:sz w:val="22"/>
          <w:szCs w:val="22"/>
          <w:vertAlign w:val="baseline"/>
          <w:rtl w:val="0"/>
        </w:rPr>
        <w:t xml:space="preserve">QT1 = qualificació del primer trimestre</w:t>
      </w:r>
      <w:r w:rsidDel="00000000" w:rsidR="00000000" w:rsidRPr="00000000">
        <w:rPr>
          <w:rtl w:val="0"/>
        </w:rPr>
      </w:r>
    </w:p>
    <w:p w:rsidR="00000000" w:rsidDel="00000000" w:rsidP="00000000" w:rsidRDefault="00000000" w:rsidRPr="00000000" w14:paraId="0000004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i w:val="0"/>
          <w:sz w:val="22"/>
          <w:szCs w:val="22"/>
          <w:vertAlign w:val="baseline"/>
        </w:rPr>
      </w:pPr>
      <w:r w:rsidDel="00000000" w:rsidR="00000000" w:rsidRPr="00000000">
        <w:rPr>
          <w:rFonts w:ascii="Century Gothic" w:cs="Century Gothic" w:eastAsia="Century Gothic" w:hAnsi="Century Gothic"/>
          <w:i w:val="1"/>
          <w:sz w:val="22"/>
          <w:szCs w:val="22"/>
          <w:vertAlign w:val="baseline"/>
          <w:rtl w:val="0"/>
        </w:rPr>
        <w:t xml:space="preserve">QT2 = qualificació del segon trimestre</w:t>
      </w:r>
      <w:r w:rsidDel="00000000" w:rsidR="00000000" w:rsidRPr="00000000">
        <w:rPr>
          <w:rtl w:val="0"/>
        </w:rPr>
      </w:r>
    </w:p>
    <w:p w:rsidR="00000000" w:rsidDel="00000000" w:rsidP="00000000" w:rsidRDefault="00000000" w:rsidRPr="00000000" w14:paraId="0000004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i w:val="0"/>
          <w:sz w:val="22"/>
          <w:szCs w:val="22"/>
          <w:vertAlign w:val="baseline"/>
        </w:rPr>
      </w:pPr>
      <w:r w:rsidDel="00000000" w:rsidR="00000000" w:rsidRPr="00000000">
        <w:rPr>
          <w:rFonts w:ascii="Century Gothic" w:cs="Century Gothic" w:eastAsia="Century Gothic" w:hAnsi="Century Gothic"/>
          <w:i w:val="1"/>
          <w:sz w:val="22"/>
          <w:szCs w:val="22"/>
          <w:vertAlign w:val="baseline"/>
          <w:rtl w:val="0"/>
        </w:rPr>
        <w:t xml:space="preserve">QT3 = qualificació del tercer trimestre</w:t>
      </w:r>
      <w:r w:rsidDel="00000000" w:rsidR="00000000" w:rsidRPr="00000000">
        <w:rPr>
          <w:rtl w:val="0"/>
        </w:rPr>
      </w:r>
    </w:p>
    <w:p w:rsidR="00000000" w:rsidDel="00000000" w:rsidP="00000000" w:rsidRDefault="00000000" w:rsidRPr="00000000" w14:paraId="00000044">
      <w:pPr>
        <w:spacing w:after="240" w:lineRule="auto"/>
        <w:jc w:val="both"/>
        <w:rPr>
          <w:rFonts w:ascii="Century Gothic" w:cs="Century Gothic" w:eastAsia="Century Gothic" w:hAnsi="Century Gothic"/>
          <w:b w:val="0"/>
          <w:color w:val="00b0f0"/>
          <w:sz w:val="22"/>
          <w:szCs w:val="22"/>
          <w:vertAlign w:val="baseline"/>
        </w:rPr>
      </w:pPr>
      <w:r w:rsidDel="00000000" w:rsidR="00000000" w:rsidRPr="00000000">
        <w:rPr>
          <w:rtl w:val="0"/>
        </w:rPr>
      </w:r>
    </w:p>
    <w:p w:rsidR="00000000" w:rsidDel="00000000" w:rsidP="00000000" w:rsidRDefault="00000000" w:rsidRPr="00000000" w14:paraId="00000045">
      <w:pPr>
        <w:spacing w:after="240" w:lineRule="auto"/>
        <w:jc w:val="both"/>
        <w:rPr>
          <w:rFonts w:ascii="Century Gothic" w:cs="Century Gothic" w:eastAsia="Century Gothic" w:hAnsi="Century Gothic"/>
          <w:color w:val="00b0f0"/>
          <w:sz w:val="22"/>
          <w:szCs w:val="22"/>
          <w:vertAlign w:val="baseline"/>
        </w:rPr>
      </w:pPr>
      <w:r w:rsidDel="00000000" w:rsidR="00000000" w:rsidRPr="00000000">
        <w:rPr>
          <w:rFonts w:ascii="Century Gothic" w:cs="Century Gothic" w:eastAsia="Century Gothic" w:hAnsi="Century Gothic"/>
          <w:b w:val="1"/>
          <w:color w:val="00b0f0"/>
          <w:sz w:val="22"/>
          <w:szCs w:val="22"/>
          <w:vertAlign w:val="baseline"/>
          <w:rtl w:val="0"/>
        </w:rPr>
        <w:t xml:space="preserve">RECUPERACIÓ MATÈRIA PENDENT CURSOS ANTERIORS</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L’alumnat de 1r de BAT que passsi de curs amb la matèria pendent (o matèries), la podrà recuperar durant el primer trimestre de 2n de BAT, d’acord amb el calendari programat de recuperació de matèries pendents.</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En cas d’avaluació negativa, l’alumnat podrà recuperar la matèria en una segona convocatòria durant el 2n trimestre i en última instància, a l’avaluació final ordinària i, si escau, a l’avaluació final extraordinària.</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La qualificació de la matèria després d'aquestes activitats de recuperació es qualificarà com la resta de matèries, és a dir, de l'1 al 10.</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A principi de curs, el/la cap de departament i la coordinació de batxillerat faran arribar les instruccions per recuperar la/es matèria/es pendents del curs anterior a l’alumnat concret.</w:t>
      </w:r>
    </w:p>
    <w:p w:rsidR="00000000" w:rsidDel="00000000" w:rsidP="00000000" w:rsidRDefault="00000000" w:rsidRPr="00000000" w14:paraId="0000004A">
      <w:pPr>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4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4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vertAlign w:val="baseline"/>
        </w:rPr>
      </w:pPr>
      <w:r w:rsidDel="00000000" w:rsidR="00000000" w:rsidRPr="00000000">
        <w:rPr>
          <w:rtl w:val="0"/>
        </w:rPr>
      </w:r>
    </w:p>
    <w:sectPr>
      <w:headerReference r:id="rId8" w:type="default"/>
      <w:footerReference r:id="rId9" w:type="default"/>
      <w:pgSz w:h="16838" w:w="11906" w:orient="portrait"/>
      <w:pgMar w:bottom="1134" w:top="1418"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4"/>
      <w:tblW w:w="9698.999999999998" w:type="dxa"/>
      <w:jc w:val="center"/>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693"/>
      <w:gridCol w:w="2303"/>
      <w:gridCol w:w="1124"/>
      <w:gridCol w:w="1015"/>
      <w:gridCol w:w="1978"/>
      <w:gridCol w:w="573"/>
      <w:gridCol w:w="1263"/>
      <w:gridCol w:w="750"/>
      <w:tblGridChange w:id="0">
        <w:tblGrid>
          <w:gridCol w:w="693"/>
          <w:gridCol w:w="2303"/>
          <w:gridCol w:w="1124"/>
          <w:gridCol w:w="1015"/>
          <w:gridCol w:w="1978"/>
          <w:gridCol w:w="573"/>
          <w:gridCol w:w="1263"/>
          <w:gridCol w:w="750"/>
        </w:tblGrid>
      </w:tblGridChange>
    </w:tblGrid>
    <w:tr>
      <w:trPr>
        <w:cantSplit w:val="1"/>
        <w:trHeight w:val="294" w:hRule="atLeast"/>
        <w:tblHeader w:val="0"/>
      </w:trPr>
      <w:tc>
        <w:tcPr>
          <w:vMerge w:val="restart"/>
          <w:vAlign w:val="top"/>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c0c0c0"/>
              <w:sz w:val="16"/>
              <w:szCs w:val="16"/>
              <w:u w:val="none"/>
              <w:shd w:fill="auto" w:val="clear"/>
              <w:vertAlign w:val="baseline"/>
            </w:rPr>
            <w:drawing>
              <wp:inline distB="0" distT="0" distL="114300" distR="114300">
                <wp:extent cx="276860" cy="314325"/>
                <wp:effectExtent b="0" l="0" r="0" t="0"/>
                <wp:docPr id="1027"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76860" cy="314325"/>
                        </a:xfrm>
                        <a:prstGeom prst="rect"/>
                        <a:ln/>
                      </pic:spPr>
                    </pic:pic>
                  </a:graphicData>
                </a:graphic>
              </wp:inline>
            </w:drawing>
          </w:r>
          <w:r w:rsidDel="00000000" w:rsidR="00000000" w:rsidRPr="00000000">
            <w:rPr>
              <w:rtl w:val="0"/>
            </w:rPr>
          </w:r>
        </w:p>
      </w:tc>
      <w:tc>
        <w:tcPr>
          <w:vMerge w:val="restart"/>
          <w:vAlign w:val="center"/>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Generalitat de Catalunya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Departament d’Educació</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1"/>
              <w:i w:val="0"/>
              <w:smallCaps w:val="0"/>
              <w:strike w:val="0"/>
              <w:color w:val="808080"/>
              <w:sz w:val="16"/>
              <w:szCs w:val="16"/>
              <w:u w:val="none"/>
              <w:shd w:fill="auto" w:val="clear"/>
              <w:vertAlign w:val="baseline"/>
              <w:rtl w:val="0"/>
            </w:rPr>
            <w:t xml:space="preserve">Institut Baix Camp</w:t>
          </w:r>
          <w:r w:rsidDel="00000000" w:rsidR="00000000" w:rsidRPr="00000000">
            <w:rPr>
              <w:rtl w:val="0"/>
            </w:rPr>
          </w:r>
        </w:p>
      </w:tc>
      <w:tc>
        <w:tcPr>
          <w:vAlign w:val="center"/>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25/06/2024</w:t>
          </w:r>
        </w:p>
      </w:tc>
      <w:tc>
        <w:tcPr>
          <w:vAlign w:val="center"/>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Arxiu</w:t>
          </w:r>
        </w:p>
      </w:tc>
      <w:tc>
        <w:tcPr>
          <w:gridSpan w:val="3"/>
          <w:vAlign w:val="center"/>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Model criteris qualificació BATX</w:t>
          </w:r>
        </w:p>
      </w:tc>
      <w:tc>
        <w:tcPr>
          <w:vMerge w:val="restart"/>
          <w:vAlign w:val="center"/>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 de </w:t>
          </w:r>
          <w:r w:rsidDel="00000000" w:rsidR="00000000" w:rsidRPr="00000000">
            <w:rPr>
              <w:rFonts w:ascii="Arial" w:cs="Arial" w:eastAsia="Arial" w:hAnsi="Arial"/>
              <w:b w:val="0"/>
              <w:i w:val="0"/>
              <w:smallCaps w:val="0"/>
              <w:strike w:val="0"/>
              <w:color w:val="80808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r>
      <w:trPr>
        <w:cantSplit w:val="1"/>
        <w:trHeight w:val="294" w:hRule="atLeast"/>
        <w:tblHeader w:val="0"/>
      </w:trPr>
      <w:tc>
        <w:tcPr>
          <w:vMerge w:val="continue"/>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versió  1</w:t>
          </w:r>
        </w:p>
      </w:tc>
      <w:tc>
        <w:tcPr>
          <w:vAlign w:val="center"/>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Elaborat</w:t>
          </w:r>
        </w:p>
      </w:tc>
      <w:tc>
        <w:tcPr>
          <w:vAlign w:val="center"/>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Coordinació pedagògica </w:t>
          </w:r>
        </w:p>
      </w:tc>
      <w:tc>
        <w:tcPr>
          <w:vAlign w:val="center"/>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Codi</w:t>
          </w:r>
        </w:p>
      </w:tc>
      <w:tc>
        <w:tcPr>
          <w:vAlign w:val="center"/>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MO-PRO088</w:t>
          </w:r>
        </w:p>
      </w:tc>
      <w:tc>
        <w:tcPr>
          <w:vMerge w:val="continue"/>
          <w:vAlign w:val="cente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2"/>
        <w:szCs w:val="22"/>
        <w:vertAlign w:val="baseline"/>
      </w:rPr>
    </w:pPr>
    <w:r w:rsidDel="00000000" w:rsidR="00000000" w:rsidRPr="00000000">
      <w:rPr>
        <w:rtl w:val="0"/>
      </w:rPr>
    </w:r>
  </w:p>
  <w:tbl>
    <w:tblPr>
      <w:tblStyle w:val="Table3"/>
      <w:tblW w:w="9180.0" w:type="dxa"/>
      <w:jc w:val="left"/>
      <w:tblBorders>
        <w:top w:color="000000" w:space="0" w:sz="0" w:val="nil"/>
        <w:left w:color="000000" w:space="0" w:sz="0" w:val="nil"/>
        <w:bottom w:color="000000" w:space="0" w:sz="4" w:val="single"/>
        <w:right w:color="000000" w:space="0" w:sz="0" w:val="nil"/>
        <w:insideH w:color="000000" w:space="0" w:sz="0" w:val="nil"/>
        <w:insideV w:color="000000" w:space="0" w:sz="0" w:val="nil"/>
      </w:tblBorders>
      <w:tblLayout w:type="fixed"/>
      <w:tblLook w:val="0000"/>
    </w:tblPr>
    <w:tblGrid>
      <w:gridCol w:w="3060"/>
      <w:gridCol w:w="1800"/>
      <w:gridCol w:w="4320"/>
      <w:tblGridChange w:id="0">
        <w:tblGrid>
          <w:gridCol w:w="3060"/>
          <w:gridCol w:w="1800"/>
          <w:gridCol w:w="4320"/>
        </w:tblGrid>
      </w:tblGridChange>
    </w:tblGrid>
    <w:tr>
      <w:trPr>
        <w:cantSplit w:val="1"/>
        <w:trHeight w:val="537" w:hRule="atLeast"/>
        <w:tblHeader w:val="0"/>
      </w:trPr>
      <w:tc>
        <w:tcPr>
          <w:vMerge w:val="restart"/>
          <w:vAlign w:val="center"/>
        </w:tcPr>
        <w:p w:rsidR="00000000" w:rsidDel="00000000" w:rsidP="00000000" w:rsidRDefault="00000000" w:rsidRPr="00000000" w14:paraId="0000004E">
          <w:pPr>
            <w:tabs>
              <w:tab w:val="left" w:leader="none" w:pos="567"/>
            </w:tabs>
            <w:rPr>
              <w:color w:val="333333"/>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-809624</wp:posOffset>
                </wp:positionH>
                <wp:positionV relativeFrom="paragraph">
                  <wp:posOffset>-1904</wp:posOffset>
                </wp:positionV>
                <wp:extent cx="809625" cy="809625"/>
                <wp:effectExtent b="0" l="0" r="0" t="0"/>
                <wp:wrapSquare wrapText="bothSides" distB="0" distT="0" distL="114300" distR="114300"/>
                <wp:docPr id="102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09625" cy="809625"/>
                        </a:xfrm>
                        <a:prstGeom prst="rect"/>
                        <a:ln/>
                      </pic:spPr>
                    </pic:pic>
                  </a:graphicData>
                </a:graphic>
              </wp:anchor>
            </w:drawing>
          </w:r>
        </w:p>
      </w:tc>
      <w:tc>
        <w:tcPr>
          <w:gridSpan w:val="2"/>
          <w:vAlign w:val="center"/>
        </w:tcPr>
        <w:p w:rsidR="00000000" w:rsidDel="00000000" w:rsidP="00000000" w:rsidRDefault="00000000" w:rsidRPr="00000000" w14:paraId="0000004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i w:val="0"/>
              <w:smallCaps w:val="0"/>
              <w:strike w:val="0"/>
              <w:color w:val="333333"/>
              <w:sz w:val="20"/>
              <w:szCs w:val="20"/>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333333"/>
              <w:sz w:val="20"/>
              <w:szCs w:val="20"/>
              <w:u w:val="none"/>
              <w:shd w:fill="auto" w:val="clear"/>
              <w:vertAlign w:val="baseline"/>
              <w:rtl w:val="0"/>
            </w:rPr>
            <w:t xml:space="preserve">          CRITERIS DE QUALIFICACIÓ BATX</w:t>
          </w:r>
        </w:p>
      </w:tc>
    </w:tr>
    <w:tr>
      <w:trPr>
        <w:cantSplit w:val="1"/>
        <w:trHeight w:val="253" w:hRule="atLeast"/>
        <w:tblHeader w:val="0"/>
      </w:trPr>
      <w:tc>
        <w:tcPr>
          <w:vMerge w:val="continue"/>
          <w:vAlign w:val="cente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1"/>
              <w:i w:val="0"/>
              <w:smallCaps w:val="0"/>
              <w:strike w:val="0"/>
              <w:color w:val="333333"/>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52">
          <w:pPr>
            <w:rPr>
              <w:rFonts w:ascii="Century Gothic" w:cs="Century Gothic" w:eastAsia="Century Gothic" w:hAnsi="Century Gothic"/>
              <w:color w:val="333333"/>
              <w:sz w:val="18"/>
              <w:szCs w:val="18"/>
              <w:vertAlign w:val="baseline"/>
            </w:rPr>
          </w:pPr>
          <w:r w:rsidDel="00000000" w:rsidR="00000000" w:rsidRPr="00000000">
            <w:rPr>
              <w:rFonts w:ascii="Century Gothic" w:cs="Century Gothic" w:eastAsia="Century Gothic" w:hAnsi="Century Gothic"/>
              <w:color w:val="333333"/>
              <w:sz w:val="18"/>
              <w:szCs w:val="18"/>
              <w:vertAlign w:val="baseline"/>
              <w:rtl w:val="0"/>
            </w:rPr>
            <w:t xml:space="preserve">Matèria</w:t>
          </w:r>
        </w:p>
      </w:tc>
      <w:tc>
        <w:tcPr>
          <w:vAlign w:val="center"/>
        </w:tcPr>
        <w:p w:rsidR="00000000" w:rsidDel="00000000" w:rsidP="00000000" w:rsidRDefault="00000000" w:rsidRPr="00000000" w14:paraId="00000053">
          <w:pPr>
            <w:rPr>
              <w:rFonts w:ascii="Century Gothic" w:cs="Century Gothic" w:eastAsia="Century Gothic" w:hAnsi="Century Gothic"/>
              <w:color w:val="333333"/>
              <w:sz w:val="18"/>
              <w:szCs w:val="18"/>
              <w:vertAlign w:val="baseline"/>
            </w:rPr>
          </w:pPr>
          <w:r w:rsidDel="00000000" w:rsidR="00000000" w:rsidRPr="00000000">
            <w:rPr>
              <w:rFonts w:ascii="Century Gothic" w:cs="Century Gothic" w:eastAsia="Century Gothic" w:hAnsi="Century Gothic"/>
              <w:color w:val="333333"/>
              <w:sz w:val="18"/>
              <w:szCs w:val="18"/>
              <w:vertAlign w:val="baseline"/>
              <w:rtl w:val="0"/>
            </w:rPr>
            <w:t xml:space="preserve">Psicologia</w:t>
          </w:r>
        </w:p>
      </w:tc>
    </w:tr>
    <w:tr>
      <w:trPr>
        <w:cantSplit w:val="1"/>
        <w:trHeight w:val="403" w:hRule="atLeast"/>
        <w:tblHeader w:val="0"/>
      </w:trPr>
      <w:tc>
        <w:tcPr>
          <w:vMerge w:val="continue"/>
          <w:vAlign w:val="cente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color w:val="333333"/>
              <w:sz w:val="18"/>
              <w:szCs w:val="18"/>
              <w:vertAlign w:val="baseline"/>
            </w:rPr>
          </w:pPr>
          <w:r w:rsidDel="00000000" w:rsidR="00000000" w:rsidRPr="00000000">
            <w:rPr>
              <w:rtl w:val="0"/>
            </w:rPr>
          </w:r>
        </w:p>
      </w:tc>
      <w:tc>
        <w:tcPr>
          <w:vAlign w:val="center"/>
        </w:tcPr>
        <w:p w:rsidR="00000000" w:rsidDel="00000000" w:rsidP="00000000" w:rsidRDefault="00000000" w:rsidRPr="00000000" w14:paraId="00000055">
          <w:pPr>
            <w:rPr>
              <w:rFonts w:ascii="Century Gothic" w:cs="Century Gothic" w:eastAsia="Century Gothic" w:hAnsi="Century Gothic"/>
              <w:color w:val="333333"/>
              <w:sz w:val="18"/>
              <w:szCs w:val="18"/>
              <w:vertAlign w:val="baseline"/>
            </w:rPr>
          </w:pPr>
          <w:r w:rsidDel="00000000" w:rsidR="00000000" w:rsidRPr="00000000">
            <w:rPr>
              <w:rFonts w:ascii="Century Gothic" w:cs="Century Gothic" w:eastAsia="Century Gothic" w:hAnsi="Century Gothic"/>
              <w:color w:val="333333"/>
              <w:sz w:val="18"/>
              <w:szCs w:val="18"/>
              <w:vertAlign w:val="baseline"/>
              <w:rtl w:val="0"/>
            </w:rPr>
            <w:t xml:space="preserve">Nivell</w:t>
          </w:r>
        </w:p>
      </w:tc>
      <w:tc>
        <w:tcPr>
          <w:vAlign w:val="center"/>
        </w:tcPr>
        <w:p w:rsidR="00000000" w:rsidDel="00000000" w:rsidP="00000000" w:rsidRDefault="00000000" w:rsidRPr="00000000" w14:paraId="00000056">
          <w:pPr>
            <w:rPr>
              <w:rFonts w:ascii="Century Gothic" w:cs="Century Gothic" w:eastAsia="Century Gothic" w:hAnsi="Century Gothic"/>
              <w:color w:val="333333"/>
              <w:sz w:val="18"/>
              <w:szCs w:val="18"/>
              <w:vertAlign w:val="baseline"/>
            </w:rPr>
          </w:pPr>
          <w:r w:rsidDel="00000000" w:rsidR="00000000" w:rsidRPr="00000000">
            <w:rPr>
              <w:rFonts w:ascii="Century Gothic" w:cs="Century Gothic" w:eastAsia="Century Gothic" w:hAnsi="Century Gothic"/>
              <w:color w:val="333333"/>
              <w:sz w:val="18"/>
              <w:szCs w:val="18"/>
              <w:vertAlign w:val="baseline"/>
              <w:rtl w:val="0"/>
            </w:rPr>
            <w:t xml:space="preserve">1r BATXILLERAT</w:t>
          </w:r>
        </w:p>
      </w:tc>
    </w:tr>
  </w:tbl>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ca-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paragraph" w:styleId="Títol1">
    <w:name w:val="Títol 1"/>
    <w:basedOn w:val="Normal"/>
    <w:next w:val="Normal"/>
    <w:autoRedefine w:val="0"/>
    <w:hidden w:val="0"/>
    <w:qFormat w:val="0"/>
    <w:pPr>
      <w:keepNext w:val="1"/>
      <w:suppressAutoHyphens w:val="1"/>
      <w:spacing w:after="60" w:before="240" w:line="1" w:lineRule="atLeast"/>
      <w:ind w:leftChars="-1" w:rightChars="0" w:firstLineChars="-1"/>
      <w:textDirection w:val="btLr"/>
      <w:textAlignment w:val="top"/>
      <w:outlineLvl w:val="0"/>
    </w:pPr>
    <w:rPr>
      <w:rFonts w:ascii="Arial" w:cs="Arial" w:hAnsi="Arial"/>
      <w:b w:val="1"/>
      <w:bCs w:val="1"/>
      <w:w w:val="100"/>
      <w:kern w:val="32"/>
      <w:position w:val="-1"/>
      <w:sz w:val="32"/>
      <w:szCs w:val="32"/>
      <w:effect w:val="none"/>
      <w:vertAlign w:val="baseline"/>
      <w:cs w:val="0"/>
      <w:em w:val="none"/>
      <w:lang w:bidi="ar-SA" w:eastAsia="ca-ES" w:val="ca-ES"/>
    </w:rPr>
  </w:style>
  <w:style w:type="paragraph" w:styleId="Títol3">
    <w:name w:val="Títol 3"/>
    <w:basedOn w:val="Normal"/>
    <w:next w:val="Normal"/>
    <w:autoRedefine w:val="0"/>
    <w:hidden w:val="0"/>
    <w:qFormat w:val="0"/>
    <w:pPr>
      <w:keepNext w:val="1"/>
      <w:widowControl w:val="0"/>
      <w:suppressAutoHyphens w:val="0"/>
      <w:spacing w:after="60" w:before="240" w:line="1" w:lineRule="atLeast"/>
      <w:ind w:leftChars="-1" w:rightChars="0" w:firstLineChars="-1"/>
      <w:textDirection w:val="btLr"/>
      <w:textAlignment w:val="top"/>
      <w:outlineLvl w:val="2"/>
    </w:pPr>
    <w:rPr>
      <w:rFonts w:ascii="Times" w:cs="Arial" w:eastAsia="DejaVu Sans" w:hAnsi="Times"/>
      <w:b w:val="1"/>
      <w:bCs w:val="1"/>
      <w:w w:val="100"/>
      <w:kern w:val="1"/>
      <w:position w:val="-1"/>
      <w:sz w:val="26"/>
      <w:szCs w:val="26"/>
      <w:effect w:val="none"/>
      <w:vertAlign w:val="baseline"/>
      <w:cs w:val="0"/>
      <w:em w:val="none"/>
      <w:lang w:bidi="ar-SA" w:eastAsia="und" w:val="ca-ES"/>
    </w:rPr>
  </w:style>
  <w:style w:type="character" w:styleId="Lletraperdefectedelparàgraf">
    <w:name w:val="Lletra per defecte del paràgraf"/>
    <w:next w:val="Lletraperdefectedelparàgraf"/>
    <w:autoRedefine w:val="0"/>
    <w:hidden w:val="0"/>
    <w:qFormat w:val="0"/>
    <w:rPr>
      <w:w w:val="100"/>
      <w:position w:val="-1"/>
      <w:effect w:val="none"/>
      <w:vertAlign w:val="baseline"/>
      <w:cs w:val="0"/>
      <w:em w:val="none"/>
      <w:lang/>
    </w:rPr>
  </w:style>
  <w:style w:type="table" w:styleId="Taulanormal">
    <w:name w:val="Taula normal"/>
    <w:next w:val="Taula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ensellista">
    <w:name w:val="Sense llista"/>
    <w:next w:val="Sensellista"/>
    <w:autoRedefine w:val="0"/>
    <w:hidden w:val="0"/>
    <w:qFormat w:val="0"/>
    <w:pPr>
      <w:suppressAutoHyphens w:val="1"/>
      <w:spacing w:line="1" w:lineRule="atLeast"/>
      <w:ind w:leftChars="-1" w:rightChars="0" w:firstLineChars="-1"/>
      <w:textDirection w:val="btLr"/>
      <w:textAlignment w:val="top"/>
      <w:outlineLvl w:val="0"/>
    </w:pPr>
  </w:style>
  <w:style w:type="paragraph" w:styleId="Capçalera">
    <w:name w:val="Capçalera"/>
    <w:basedOn w:val="Normal"/>
    <w:next w:val="Capçalera"/>
    <w:autoRedefine w:val="0"/>
    <w:hidden w:val="0"/>
    <w:qFormat w:val="0"/>
    <w:pPr>
      <w:tabs>
        <w:tab w:val="center" w:leader="none" w:pos="4252"/>
        <w:tab w:val="right" w:leader="none" w:pos="8504"/>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paragraph" w:styleId="Peu">
    <w:name w:val="Peu"/>
    <w:basedOn w:val="Normal"/>
    <w:next w:val="Peu"/>
    <w:autoRedefine w:val="0"/>
    <w:hidden w:val="0"/>
    <w:qFormat w:val="0"/>
    <w:pPr>
      <w:tabs>
        <w:tab w:val="center" w:leader="none" w:pos="4252"/>
        <w:tab w:val="right" w:leader="none" w:pos="8504"/>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paragraph" w:styleId="Formatolibre">
    <w:name w:val="Formato libre"/>
    <w:next w:val="Formatolibre"/>
    <w:autoRedefine w:val="0"/>
    <w:hidden w:val="0"/>
    <w:qFormat w:val="0"/>
    <w:pPr>
      <w:suppressAutoHyphens w:val="1"/>
      <w:spacing w:line="1" w:lineRule="atLeast"/>
      <w:ind w:leftChars="-1" w:rightChars="0" w:firstLineChars="-1"/>
      <w:textDirection w:val="btLr"/>
      <w:textAlignment w:val="top"/>
      <w:outlineLvl w:val="0"/>
    </w:pPr>
    <w:rPr>
      <w:color w:val="000000"/>
      <w:w w:val="100"/>
      <w:position w:val="-1"/>
      <w:effect w:val="none"/>
      <w:vertAlign w:val="baseline"/>
      <w:cs w:val="0"/>
      <w:em w:val="none"/>
      <w:lang w:bidi="ar-SA" w:eastAsia="es-ES" w:val="und"/>
    </w:rPr>
  </w:style>
  <w:style w:type="paragraph" w:styleId="Título31">
    <w:name w:val="Título 31"/>
    <w:next w:val="Normal"/>
    <w:autoRedefine w:val="0"/>
    <w:hidden w:val="0"/>
    <w:qFormat w:val="0"/>
    <w:pPr>
      <w:keepNext w:val="1"/>
      <w:widowControl w:val="0"/>
      <w:suppressAutoHyphens w:val="0"/>
      <w:spacing w:after="60" w:before="240" w:line="1" w:lineRule="atLeast"/>
      <w:ind w:leftChars="-1" w:rightChars="0" w:firstLineChars="-1"/>
      <w:textDirection w:val="btLr"/>
      <w:textAlignment w:val="top"/>
      <w:outlineLvl w:val="2"/>
    </w:pPr>
    <w:rPr>
      <w:rFonts w:ascii="Times" w:eastAsia="ヒラギノ角ゴ Pro W3" w:hAnsi="Times"/>
      <w:b w:val="1"/>
      <w:color w:val="000000"/>
      <w:w w:val="100"/>
      <w:kern w:val="1"/>
      <w:position w:val="-1"/>
      <w:sz w:val="26"/>
      <w:effect w:val="none"/>
      <w:vertAlign w:val="baseline"/>
      <w:cs w:val="0"/>
      <w:em w:val="none"/>
      <w:lang w:bidi="ar-SA" w:eastAsia="es-ES" w:val="und"/>
    </w:rPr>
  </w:style>
  <w:style w:type="table" w:styleId="Taulaambquadrícula">
    <w:name w:val="Taula amb quadrícula"/>
    <w:basedOn w:val="Taulanormal"/>
    <w:next w:val="Taulaambquadrícula"/>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ulaambquadrícula"/>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es-ES" w:val="es-ES"/>
    </w:rPr>
  </w:style>
  <w:style w:type="paragraph" w:styleId="Paràgrafdellista">
    <w:name w:val="Paràgraf de llista"/>
    <w:basedOn w:val="Normal"/>
    <w:next w:val="Paràgrafdellista"/>
    <w:autoRedefine w:val="0"/>
    <w:hidden w:val="0"/>
    <w:qFormat w:val="0"/>
    <w:pPr>
      <w:suppressAutoHyphens w:val="1"/>
      <w:spacing w:line="1" w:lineRule="atLeast"/>
      <w:ind w:left="708"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character" w:styleId="Textennegreta">
    <w:name w:val="Text en negreta"/>
    <w:next w:val="Textennegreta"/>
    <w:autoRedefine w:val="0"/>
    <w:hidden w:val="0"/>
    <w:qFormat w:val="0"/>
    <w:rPr>
      <w:b w:val="1"/>
      <w:bCs w:val="1"/>
      <w:w w:val="100"/>
      <w:position w:val="-1"/>
      <w:effect w:val="none"/>
      <w:vertAlign w:val="baseline"/>
      <w:cs w:val="0"/>
      <w:em w:val="none"/>
      <w:lang/>
    </w:rPr>
  </w:style>
  <w:style w:type="character" w:styleId="PeuCar">
    <w:name w:val="Peu Car"/>
    <w:next w:val="PeuCar"/>
    <w:autoRedefine w:val="0"/>
    <w:hidden w:val="0"/>
    <w:qFormat w:val="0"/>
    <w:rPr>
      <w:w w:val="100"/>
      <w:position w:val="-1"/>
      <w:sz w:val="24"/>
      <w:szCs w:val="24"/>
      <w:effect w:val="none"/>
      <w:vertAlign w:val="baseline"/>
      <w:cs w:val="0"/>
      <w:em w:val="none"/>
      <w:lang w:eastAsia="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0qbiBANXeYdRfx5Pp5yB+NdqRQ==">CgMxLjAyDmgud3owNzZ3cnB3YTF6Mg5oLnE5bDFtcWYwNnlhazINaC5ybDVyYjd3cnA5MjIIaC5namRneHM4AHIhMXNqMGdvbm1mNnhIRjI0em0yS1lFSzVwRjdxLUdacnJ1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2024-07-19T11:23:00Z</dcterms:created>
  <dc:creator>j&amp;n</dc:creator>
</cp:coreProperties>
</file>