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Buscar, analitzar i seleccionar la informació adequada, de manera crítica i segura, tot aplicant processos de recerca, mètodes d’anàlisi de productes i experimentant amb eines de simulació, per delimitar problemes tecnològics i proposar solucions a partir de la informació obtinguda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Planificar, dissenyar i desenvolupar solucions a problemes tecnològics amb autonomia i actitud creativa, tot aplicant el procés tecnològic, coneixements interdisciplinaris i treballant de manera ordenada i cooperativa, per resoldre problemes o necessitats de manera eficaç, innovadora i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de manera apropiada diferents tècniques i coneixements interdisciplinaris, tot utilitzant operadors, sistemes tecnològics i eines, seguint la planificació i el disseny sostenible previ per construir solucions tecnològiques que donin resposta a necessitats en diferents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algorismes i aplicacions informàtiques en diferents entorns, tot aplicant els principis del pensament computacional i incorporant les tecnologies emergents, per resoldre problemes concrets, automatitzar processos i aplicar-los en sistemes de control o robòtica.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Utilitzar els fonaments del funcionament dels dispositius i de les aplicacions habituals de l’entorn digital d’aprenentatge, analitzant-ne els components i les funcions i ajustant-los a les necessitats per fer-ne un ús més eficient i segur, per detectar i resoldre problemes tècnics senzills.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ús ètic, sostenible i ecosocialment responsable de la tecnologia, identificant les repercussions i les aportacions, per valorar l’impacte del desenvolupament tecnològic a la societat i a l’entorn.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Proves escrites (quan el professor ho consideri)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Desenvolupament dels projectes i/o pràctiques de taller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Tasques a casa (quan el professor ho consideri)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40%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40%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C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62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8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9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i 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highlight w:val="yellow"/>
              <w:vertAlign w:val="baseline"/>
              <w:rtl w:val="0"/>
            </w:rPr>
            <w:t xml:space="preserve">XXX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jtOdMDRxiQ2Mj63+dQYDfHX+w==">CgMxLjA4AHIhMWFQZ1dLNGdMOUxHazZOVUFlNExzQ2Y5TV9NNXRQX2RU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2024-06-11T17:05:00Z</dcterms:created>
  <dc:creator>j&amp;n</dc:creator>
</cp:coreProperties>
</file>