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F3181" w14:textId="10397BFF" w:rsidR="00B86AC2" w:rsidRPr="00F479ED" w:rsidRDefault="00B86AC2" w:rsidP="00B86AC2">
      <w:pPr>
        <w:spacing w:after="120"/>
        <w:jc w:val="center"/>
        <w:rPr>
          <w:rFonts w:ascii="Arial" w:hAnsi="Arial" w:cs="Arial"/>
          <w:lang w:val="ca-ES"/>
        </w:rPr>
      </w:pPr>
      <w:r w:rsidRPr="00F479ED">
        <w:rPr>
          <w:rFonts w:ascii="Arial" w:hAnsi="Arial" w:cs="Arial"/>
          <w:lang w:val="ca-ES"/>
        </w:rPr>
        <w:t xml:space="preserve">UF3- </w:t>
      </w:r>
      <w:r>
        <w:rPr>
          <w:rFonts w:ascii="Arial" w:hAnsi="Arial" w:cs="Arial"/>
          <w:lang w:val="ca-ES"/>
        </w:rPr>
        <w:t>AEA 5</w:t>
      </w:r>
      <w:r w:rsidRPr="00F479ED">
        <w:rPr>
          <w:rFonts w:ascii="Arial" w:hAnsi="Arial" w:cs="Arial"/>
          <w:lang w:val="ca-ES"/>
        </w:rPr>
        <w:t xml:space="preserve"> – ANÀLISI ECONÒMICA, FINANCERA I PATRIMONIAL</w:t>
      </w:r>
    </w:p>
    <w:p w14:paraId="5F014BC3" w14:textId="77777777" w:rsidR="00287B37" w:rsidRDefault="00287B37" w:rsidP="00287B37">
      <w:pPr>
        <w:spacing w:after="0"/>
        <w:rPr>
          <w:rFonts w:ascii="Arial" w:hAnsi="Arial" w:cs="Arial"/>
          <w:b/>
          <w:bCs/>
          <w:u w:val="single"/>
          <w:lang w:val="ca-ES"/>
        </w:rPr>
      </w:pPr>
    </w:p>
    <w:p w14:paraId="63CAE752" w14:textId="4E28C3A8" w:rsidR="00B86AC2" w:rsidRDefault="00B86AC2" w:rsidP="00186950">
      <w:pPr>
        <w:spacing w:after="240"/>
        <w:rPr>
          <w:rFonts w:ascii="Arial" w:hAnsi="Arial" w:cs="Arial"/>
          <w:b/>
          <w:bCs/>
          <w:color w:val="0070C0"/>
          <w:lang w:val="ca-ES"/>
        </w:rPr>
      </w:pPr>
      <w:r w:rsidRPr="00F479ED">
        <w:rPr>
          <w:rFonts w:ascii="Arial" w:hAnsi="Arial" w:cs="Arial"/>
          <w:b/>
          <w:bCs/>
          <w:u w:val="single"/>
          <w:lang w:val="ca-ES"/>
        </w:rPr>
        <w:t xml:space="preserve">TASCA </w:t>
      </w:r>
      <w:r w:rsidR="00F83748">
        <w:rPr>
          <w:rFonts w:ascii="Arial" w:hAnsi="Arial" w:cs="Arial"/>
          <w:b/>
          <w:bCs/>
          <w:u w:val="single"/>
          <w:lang w:val="ca-ES"/>
        </w:rPr>
        <w:t>6</w:t>
      </w:r>
      <w:r w:rsidRPr="00F479ED">
        <w:rPr>
          <w:rFonts w:ascii="Arial" w:hAnsi="Arial" w:cs="Arial"/>
          <w:b/>
          <w:bCs/>
          <w:u w:val="single"/>
          <w:lang w:val="ca-ES"/>
        </w:rPr>
        <w:t>.-</w:t>
      </w:r>
      <w:r w:rsidR="00287B37" w:rsidRPr="00287B37">
        <w:rPr>
          <w:rFonts w:ascii="Arial" w:hAnsi="Arial" w:cs="Arial"/>
          <w:b/>
          <w:bCs/>
          <w:color w:val="0070C0"/>
          <w:lang w:val="ca-ES"/>
        </w:rPr>
        <w:t xml:space="preserve"> SOLUCIONS</w:t>
      </w:r>
    </w:p>
    <w:p w14:paraId="614F7067" w14:textId="77777777" w:rsidR="00F83748" w:rsidRDefault="00F83748" w:rsidP="00186950">
      <w:pPr>
        <w:spacing w:after="240"/>
        <w:rPr>
          <w:rFonts w:ascii="Arial" w:hAnsi="Arial" w:cs="Arial"/>
          <w:b/>
          <w:bCs/>
          <w:color w:val="0070C0"/>
          <w:lang w:val="ca-ES"/>
        </w:rPr>
      </w:pPr>
    </w:p>
    <w:p w14:paraId="23575231" w14:textId="77777777" w:rsidR="00F83748" w:rsidRDefault="00F83748" w:rsidP="00F83748">
      <w:pPr>
        <w:numPr>
          <w:ilvl w:val="0"/>
          <w:numId w:val="9"/>
        </w:numPr>
        <w:spacing w:line="360" w:lineRule="auto"/>
        <w:contextualSpacing/>
        <w:rPr>
          <w:rFonts w:cs="Calibri"/>
          <w:lang w:val="ca-ES"/>
        </w:rPr>
      </w:pPr>
      <w:r w:rsidRPr="0013641C">
        <w:rPr>
          <w:rFonts w:cs="Calibri"/>
          <w:lang w:val="ca-ES"/>
        </w:rPr>
        <w:t>L´empresa “</w:t>
      </w:r>
      <w:proofErr w:type="spellStart"/>
      <w:r>
        <w:rPr>
          <w:rFonts w:cs="Calibri"/>
          <w:lang w:val="ca-ES"/>
        </w:rPr>
        <w:t>Macarena</w:t>
      </w:r>
      <w:proofErr w:type="spellEnd"/>
      <w:r w:rsidRPr="0013641C">
        <w:rPr>
          <w:rFonts w:cs="Calibri"/>
          <w:lang w:val="ca-ES"/>
        </w:rPr>
        <w:t xml:space="preserve"> S.A” presenta les següents dades</w:t>
      </w:r>
    </w:p>
    <w:p w14:paraId="67F8F5DE" w14:textId="77777777" w:rsidR="00F83748" w:rsidRPr="0013641C" w:rsidRDefault="00F83748" w:rsidP="00F83748">
      <w:pPr>
        <w:spacing w:line="360" w:lineRule="auto"/>
        <w:ind w:left="360"/>
        <w:contextualSpacing/>
        <w:rPr>
          <w:rFonts w:cs="Calibri"/>
          <w:lang w:val="ca-ES"/>
        </w:rPr>
      </w:pPr>
      <w:r w:rsidRPr="0013641C">
        <w:rPr>
          <w:rFonts w:cs="Calibri"/>
          <w:lang w:val="ca-ES"/>
        </w:rPr>
        <w:t>A.</w:t>
      </w:r>
      <w:r w:rsidRPr="0013641C">
        <w:rPr>
          <w:rFonts w:cs="Calibri"/>
          <w:lang w:val="ca-ES"/>
        </w:rPr>
        <w:tab/>
        <w:t xml:space="preserve">Calcular el </w:t>
      </w:r>
      <w:proofErr w:type="spellStart"/>
      <w:r w:rsidRPr="0013641C">
        <w:rPr>
          <w:rFonts w:cs="Calibri"/>
          <w:lang w:val="ca-ES"/>
        </w:rPr>
        <w:t>Cash-Flow</w:t>
      </w:r>
      <w:proofErr w:type="spellEnd"/>
      <w:r w:rsidRPr="0013641C">
        <w:rPr>
          <w:rFonts w:cs="Calibri"/>
          <w:lang w:val="ca-ES"/>
        </w:rPr>
        <w:t xml:space="preserve"> i el Benefici Net de cada any, si l’Impost de Societat és del 30%. </w:t>
      </w:r>
    </w:p>
    <w:p w14:paraId="54FD3E35" w14:textId="77777777" w:rsidR="00F83748" w:rsidRDefault="00F83748" w:rsidP="00F83748">
      <w:pPr>
        <w:spacing w:line="360" w:lineRule="auto"/>
        <w:ind w:left="360"/>
        <w:contextualSpacing/>
        <w:rPr>
          <w:rFonts w:cs="Calibri"/>
          <w:lang w:val="ca-ES"/>
        </w:rPr>
      </w:pPr>
      <w:r w:rsidRPr="0013641C">
        <w:rPr>
          <w:rFonts w:cs="Calibri"/>
          <w:lang w:val="ca-ES"/>
        </w:rPr>
        <w:t>B.</w:t>
      </w:r>
      <w:r w:rsidRPr="0013641C">
        <w:rPr>
          <w:rFonts w:cs="Calibri"/>
          <w:lang w:val="ca-ES"/>
        </w:rPr>
        <w:tab/>
        <w:t>Calcula’n la variació</w:t>
      </w:r>
      <w:r>
        <w:rPr>
          <w:rFonts w:cs="Calibri"/>
          <w:lang w:val="ca-ES"/>
        </w:rPr>
        <w:t xml:space="preserve"> de les diferents partides</w:t>
      </w:r>
    </w:p>
    <w:p w14:paraId="12485B10" w14:textId="77777777" w:rsidR="00F83748" w:rsidRPr="0013641C" w:rsidRDefault="00F83748" w:rsidP="00F83748">
      <w:pPr>
        <w:spacing w:line="360" w:lineRule="auto"/>
        <w:ind w:left="360"/>
        <w:contextualSpacing/>
        <w:rPr>
          <w:rFonts w:cs="Calibri"/>
          <w:lang w:val="ca-ES"/>
        </w:rPr>
      </w:pPr>
      <w:r>
        <w:rPr>
          <w:rFonts w:cs="Calibri"/>
          <w:lang w:val="ca-ES"/>
        </w:rPr>
        <w:t>C.    A</w:t>
      </w:r>
      <w:r w:rsidRPr="0013641C">
        <w:rPr>
          <w:rFonts w:cs="Calibri"/>
          <w:lang w:val="ca-ES"/>
        </w:rPr>
        <w:t xml:space="preserve">nalitza a què es deu la diferència entre el Benefici Net i el </w:t>
      </w:r>
      <w:proofErr w:type="spellStart"/>
      <w:r w:rsidRPr="0013641C">
        <w:rPr>
          <w:rFonts w:cs="Calibri"/>
          <w:lang w:val="ca-ES"/>
        </w:rPr>
        <w:t>Cash-flow</w:t>
      </w:r>
      <w:proofErr w:type="spellEnd"/>
      <w:r w:rsidRPr="0013641C">
        <w:rPr>
          <w:rFonts w:cs="Calibri"/>
          <w:lang w:val="ca-ES"/>
        </w:rPr>
        <w:t>.</w:t>
      </w:r>
    </w:p>
    <w:p w14:paraId="7CDA2630" w14:textId="77777777" w:rsidR="00F83748" w:rsidRPr="0013641C" w:rsidRDefault="00F83748" w:rsidP="00F83748">
      <w:pPr>
        <w:spacing w:before="240" w:line="360" w:lineRule="auto"/>
        <w:contextualSpacing/>
        <w:rPr>
          <w:rFonts w:cs="Calibri"/>
          <w:lang w:val="ca-ES"/>
        </w:rPr>
      </w:pPr>
      <w:bookmarkStart w:id="0" w:name="_Hlk132397006"/>
      <w:r>
        <w:rPr>
          <w:rFonts w:cs="Calibri"/>
          <w:lang w:val="ca-ES"/>
        </w:rPr>
        <w:tab/>
      </w:r>
      <w:r>
        <w:rPr>
          <w:rFonts w:cs="Calibri"/>
          <w:lang w:val="ca-ES"/>
        </w:rPr>
        <w:tab/>
      </w:r>
      <w:r>
        <w:rPr>
          <w:rFonts w:cs="Calibri"/>
          <w:lang w:val="ca-ES"/>
        </w:rPr>
        <w:tab/>
      </w:r>
      <w:r>
        <w:rPr>
          <w:rFonts w:cs="Calibri"/>
          <w:lang w:val="ca-ES"/>
        </w:rPr>
        <w:tab/>
      </w:r>
      <w:r>
        <w:rPr>
          <w:rFonts w:cs="Calibri"/>
          <w:lang w:val="ca-ES"/>
        </w:rPr>
        <w:tab/>
      </w:r>
      <w:r>
        <w:rPr>
          <w:rFonts w:cs="Calibri"/>
          <w:lang w:val="ca-ES"/>
        </w:rPr>
        <w:tab/>
      </w:r>
    </w:p>
    <w:bookmarkEnd w:id="0"/>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851"/>
        <w:gridCol w:w="850"/>
        <w:gridCol w:w="3261"/>
      </w:tblGrid>
      <w:tr w:rsidR="00F83748" w:rsidRPr="0013641C" w14:paraId="709EE889" w14:textId="77777777" w:rsidTr="00094DA3">
        <w:trPr>
          <w:jc w:val="center"/>
        </w:trPr>
        <w:tc>
          <w:tcPr>
            <w:tcW w:w="2976" w:type="dxa"/>
            <w:tcBorders>
              <w:top w:val="nil"/>
              <w:left w:val="nil"/>
              <w:bottom w:val="single" w:sz="4" w:space="0" w:color="auto"/>
              <w:right w:val="single" w:sz="4" w:space="0" w:color="auto"/>
            </w:tcBorders>
            <w:shd w:val="clear" w:color="auto" w:fill="auto"/>
          </w:tcPr>
          <w:p w14:paraId="57F7F42D" w14:textId="77777777" w:rsidR="00F83748" w:rsidRPr="0013641C" w:rsidRDefault="00F83748" w:rsidP="00094DA3">
            <w:pPr>
              <w:tabs>
                <w:tab w:val="left" w:pos="3610"/>
              </w:tabs>
              <w:spacing w:before="100" w:beforeAutospacing="1" w:after="100" w:afterAutospacing="1" w:line="360" w:lineRule="auto"/>
              <w:rPr>
                <w:rFonts w:cs="Calibri"/>
                <w:color w:val="000000"/>
                <w:lang w:val="ca-ES"/>
              </w:rPr>
            </w:pPr>
          </w:p>
        </w:tc>
        <w:tc>
          <w:tcPr>
            <w:tcW w:w="851" w:type="dxa"/>
            <w:tcBorders>
              <w:left w:val="single" w:sz="4" w:space="0" w:color="auto"/>
            </w:tcBorders>
            <w:shd w:val="clear" w:color="auto" w:fill="auto"/>
          </w:tcPr>
          <w:p w14:paraId="5E5F3C2F" w14:textId="3DF65827" w:rsidR="00F83748" w:rsidRPr="00C242ED" w:rsidRDefault="00F83748" w:rsidP="00094DA3">
            <w:pPr>
              <w:tabs>
                <w:tab w:val="left" w:pos="3610"/>
              </w:tabs>
              <w:spacing w:before="100" w:beforeAutospacing="1" w:after="100" w:afterAutospacing="1" w:line="360" w:lineRule="auto"/>
              <w:jc w:val="center"/>
              <w:rPr>
                <w:rFonts w:cs="Calibri"/>
                <w:b/>
                <w:bCs/>
                <w:color w:val="000000"/>
                <w:lang w:val="ca-ES"/>
              </w:rPr>
            </w:pPr>
            <w:r w:rsidRPr="00C242ED">
              <w:rPr>
                <w:rFonts w:cs="Calibri"/>
                <w:b/>
                <w:bCs/>
                <w:color w:val="000000"/>
                <w:lang w:val="ca-ES"/>
              </w:rPr>
              <w:t>202</w:t>
            </w:r>
            <w:r w:rsidR="00DD6481" w:rsidRPr="00C242ED">
              <w:rPr>
                <w:rFonts w:cs="Calibri"/>
                <w:b/>
                <w:bCs/>
                <w:color w:val="000000"/>
                <w:lang w:val="ca-ES"/>
              </w:rPr>
              <w:t>4</w:t>
            </w:r>
          </w:p>
        </w:tc>
        <w:tc>
          <w:tcPr>
            <w:tcW w:w="850" w:type="dxa"/>
            <w:shd w:val="clear" w:color="auto" w:fill="auto"/>
          </w:tcPr>
          <w:p w14:paraId="0694CF1D" w14:textId="631D121D" w:rsidR="00F83748" w:rsidRPr="00C242ED" w:rsidRDefault="00F83748" w:rsidP="00094DA3">
            <w:pPr>
              <w:tabs>
                <w:tab w:val="left" w:pos="3610"/>
              </w:tabs>
              <w:spacing w:before="100" w:beforeAutospacing="1" w:after="100" w:afterAutospacing="1" w:line="360" w:lineRule="auto"/>
              <w:jc w:val="center"/>
              <w:rPr>
                <w:rFonts w:cs="Calibri"/>
                <w:b/>
                <w:bCs/>
                <w:color w:val="000000"/>
                <w:lang w:val="ca-ES"/>
              </w:rPr>
            </w:pPr>
            <w:r w:rsidRPr="00C242ED">
              <w:rPr>
                <w:rFonts w:cs="Calibri"/>
                <w:b/>
                <w:bCs/>
                <w:color w:val="000000"/>
                <w:lang w:val="ca-ES"/>
              </w:rPr>
              <w:t>202</w:t>
            </w:r>
            <w:r w:rsidR="00DD6481" w:rsidRPr="00C242ED">
              <w:rPr>
                <w:rFonts w:cs="Calibri"/>
                <w:b/>
                <w:bCs/>
                <w:color w:val="000000"/>
                <w:lang w:val="ca-ES"/>
              </w:rPr>
              <w:t>3</w:t>
            </w:r>
          </w:p>
        </w:tc>
        <w:tc>
          <w:tcPr>
            <w:tcW w:w="3261" w:type="dxa"/>
            <w:shd w:val="clear" w:color="auto" w:fill="auto"/>
            <w:vAlign w:val="center"/>
          </w:tcPr>
          <w:p w14:paraId="15DA3E90" w14:textId="1B8A4152" w:rsidR="00F83748" w:rsidRPr="00C242ED" w:rsidRDefault="00F83748" w:rsidP="00094DA3">
            <w:pPr>
              <w:tabs>
                <w:tab w:val="left" w:pos="3610"/>
              </w:tabs>
              <w:spacing w:before="100" w:beforeAutospacing="1" w:after="100" w:afterAutospacing="1" w:line="360" w:lineRule="auto"/>
              <w:jc w:val="center"/>
              <w:rPr>
                <w:rFonts w:cs="Calibri"/>
                <w:b/>
                <w:bCs/>
                <w:color w:val="000000"/>
                <w:lang w:val="ca-ES"/>
              </w:rPr>
            </w:pPr>
            <w:r w:rsidRPr="00C242ED">
              <w:rPr>
                <w:rFonts w:cs="Calibri"/>
                <w:b/>
                <w:bCs/>
                <w:color w:val="000000"/>
                <w:lang w:val="ca-ES"/>
              </w:rPr>
              <w:t>Variació</w:t>
            </w:r>
          </w:p>
        </w:tc>
      </w:tr>
      <w:tr w:rsidR="00DD6481" w:rsidRPr="0013641C" w14:paraId="62B46ED0" w14:textId="77777777" w:rsidTr="00094DA3">
        <w:trPr>
          <w:trHeight w:val="454"/>
          <w:jc w:val="center"/>
        </w:trPr>
        <w:tc>
          <w:tcPr>
            <w:tcW w:w="2976" w:type="dxa"/>
            <w:tcBorders>
              <w:top w:val="single" w:sz="4" w:space="0" w:color="auto"/>
            </w:tcBorders>
            <w:shd w:val="clear" w:color="auto" w:fill="auto"/>
          </w:tcPr>
          <w:p w14:paraId="1B4BC1E3" w14:textId="77777777" w:rsidR="00DD6481" w:rsidRPr="0013641C" w:rsidRDefault="00DD6481" w:rsidP="00DD6481">
            <w:pPr>
              <w:tabs>
                <w:tab w:val="left" w:pos="3610"/>
              </w:tabs>
              <w:spacing w:before="100" w:beforeAutospacing="1" w:after="100" w:afterAutospacing="1" w:line="360" w:lineRule="auto"/>
              <w:rPr>
                <w:rFonts w:cs="Calibri"/>
                <w:color w:val="000000"/>
                <w:lang w:val="ca-ES"/>
              </w:rPr>
            </w:pPr>
            <w:r w:rsidRPr="0013641C">
              <w:rPr>
                <w:rFonts w:cs="Calibri"/>
                <w:color w:val="000000"/>
                <w:lang w:val="ca-ES"/>
              </w:rPr>
              <w:t>Vendes</w:t>
            </w:r>
          </w:p>
        </w:tc>
        <w:tc>
          <w:tcPr>
            <w:tcW w:w="851" w:type="dxa"/>
            <w:shd w:val="clear" w:color="auto" w:fill="auto"/>
          </w:tcPr>
          <w:p w14:paraId="4459ED84" w14:textId="111C306E" w:rsidR="00DD6481" w:rsidRPr="0013641C" w:rsidRDefault="00DD6481" w:rsidP="00DD6481">
            <w:pPr>
              <w:tabs>
                <w:tab w:val="left" w:pos="3610"/>
              </w:tabs>
              <w:spacing w:before="100" w:beforeAutospacing="1" w:after="100" w:afterAutospacing="1" w:line="360" w:lineRule="auto"/>
              <w:jc w:val="center"/>
              <w:rPr>
                <w:rFonts w:cs="Calibri"/>
                <w:color w:val="000000"/>
                <w:lang w:val="ca-ES"/>
              </w:rPr>
            </w:pPr>
            <w:r w:rsidRPr="0013641C">
              <w:rPr>
                <w:rFonts w:cs="Calibri"/>
                <w:color w:val="000000"/>
              </w:rPr>
              <w:t>900</w:t>
            </w:r>
          </w:p>
        </w:tc>
        <w:tc>
          <w:tcPr>
            <w:tcW w:w="850" w:type="dxa"/>
            <w:shd w:val="clear" w:color="auto" w:fill="auto"/>
          </w:tcPr>
          <w:p w14:paraId="48F9C8CE" w14:textId="4316B7C4" w:rsidR="00DD6481" w:rsidRPr="0013641C" w:rsidRDefault="00DD6481" w:rsidP="00DD6481">
            <w:pPr>
              <w:tabs>
                <w:tab w:val="left" w:pos="3610"/>
              </w:tabs>
              <w:spacing w:before="100" w:beforeAutospacing="1" w:after="100" w:afterAutospacing="1" w:line="360" w:lineRule="auto"/>
              <w:jc w:val="center"/>
              <w:rPr>
                <w:rFonts w:cs="Calibri"/>
                <w:color w:val="000000"/>
                <w:lang w:val="ca-ES"/>
              </w:rPr>
            </w:pPr>
            <w:r w:rsidRPr="004278D0">
              <w:t>600</w:t>
            </w:r>
          </w:p>
        </w:tc>
        <w:tc>
          <w:tcPr>
            <w:tcW w:w="3261" w:type="dxa"/>
            <w:shd w:val="clear" w:color="auto" w:fill="auto"/>
            <w:vAlign w:val="center"/>
          </w:tcPr>
          <w:p w14:paraId="3199573C" w14:textId="77777777" w:rsidR="00DD6481" w:rsidRPr="0013641C" w:rsidRDefault="00DD6481" w:rsidP="00DD6481">
            <w:pPr>
              <w:tabs>
                <w:tab w:val="left" w:pos="3610"/>
              </w:tabs>
              <w:spacing w:after="100" w:afterAutospacing="1" w:line="360" w:lineRule="auto"/>
              <w:jc w:val="center"/>
              <w:rPr>
                <w:rFonts w:cs="Calibri"/>
                <w:color w:val="000000"/>
                <w:lang w:val="ca-ES"/>
              </w:rPr>
            </w:pPr>
            <w:r w:rsidRPr="0013641C">
              <w:rPr>
                <w:rFonts w:eastAsia="Times New Roman" w:cs="Calibri"/>
                <w:color w:val="4F81BD" w:themeColor="accent1"/>
                <w:lang w:val="ca-ES"/>
              </w:rPr>
              <w:t xml:space="preserve">Var  </w:t>
            </w:r>
            <w:r w:rsidRPr="0013641C">
              <w:rPr>
                <w:rFonts w:eastAsia="Times New Roman" w:cs="Calibri"/>
                <w:color w:val="4F81BD" w:themeColor="accent1"/>
                <w:sz w:val="28"/>
                <w:lang w:val="ca-ES"/>
              </w:rPr>
              <w:t xml:space="preserve">= </w:t>
            </w:r>
            <m:oMath>
              <m:f>
                <m:fPr>
                  <m:ctrlPr>
                    <w:rPr>
                      <w:rFonts w:ascii="Cambria Math" w:eastAsia="Times New Roman" w:hAnsi="Cambria Math" w:cs="Calibri"/>
                      <w:color w:val="4F81BD" w:themeColor="accent1"/>
                      <w:sz w:val="28"/>
                      <w:lang w:val="ca-ES"/>
                    </w:rPr>
                  </m:ctrlPr>
                </m:fPr>
                <m:num>
                  <m:r>
                    <m:rPr>
                      <m:sty m:val="p"/>
                    </m:rPr>
                    <w:rPr>
                      <w:rFonts w:ascii="Cambria Math" w:eastAsia="Times New Roman" w:hAnsi="Cambria Math" w:cs="Calibri"/>
                      <w:color w:val="4F81BD" w:themeColor="accent1"/>
                      <w:sz w:val="28"/>
                      <w:lang w:val="ca-ES"/>
                    </w:rPr>
                    <m:t>900-600</m:t>
                  </m:r>
                </m:num>
                <m:den>
                  <m:r>
                    <m:rPr>
                      <m:sty m:val="p"/>
                    </m:rPr>
                    <w:rPr>
                      <w:rFonts w:ascii="Cambria Math" w:eastAsia="Times New Roman" w:hAnsi="Cambria Math" w:cs="Calibri"/>
                      <w:color w:val="4F81BD" w:themeColor="accent1"/>
                      <w:sz w:val="28"/>
                      <w:lang w:val="ca-ES"/>
                    </w:rPr>
                    <m:t>600</m:t>
                  </m:r>
                </m:den>
              </m:f>
            </m:oMath>
            <w:r w:rsidRPr="0013641C">
              <w:rPr>
                <w:rFonts w:eastAsia="Times New Roman" w:cs="Calibri"/>
                <w:color w:val="4F81BD" w:themeColor="accent1"/>
                <w:sz w:val="28"/>
                <w:lang w:val="ca-ES"/>
              </w:rPr>
              <w:t xml:space="preserve"> </w:t>
            </w:r>
            <w:r w:rsidRPr="0013641C">
              <w:rPr>
                <w:rFonts w:eastAsia="Times New Roman" w:cs="Calibri"/>
                <w:color w:val="4F81BD" w:themeColor="accent1"/>
                <w:lang w:val="ca-ES"/>
              </w:rPr>
              <w:t xml:space="preserve"> </w:t>
            </w:r>
            <m:oMath>
              <m:r>
                <m:rPr>
                  <m:sty m:val="p"/>
                </m:rPr>
                <w:rPr>
                  <w:rFonts w:ascii="Cambria Math" w:eastAsia="Times New Roman" w:hAnsi="Cambria Math" w:cs="Calibri"/>
                  <w:color w:val="4F81BD" w:themeColor="accent1"/>
                  <w:lang w:val="ca-ES"/>
                </w:rPr>
                <m:t>*100=50%</m:t>
              </m:r>
            </m:oMath>
          </w:p>
        </w:tc>
      </w:tr>
      <w:tr w:rsidR="00DD6481" w:rsidRPr="0013641C" w14:paraId="240475AE" w14:textId="77777777" w:rsidTr="00094DA3">
        <w:trPr>
          <w:jc w:val="center"/>
        </w:trPr>
        <w:tc>
          <w:tcPr>
            <w:tcW w:w="2976" w:type="dxa"/>
            <w:shd w:val="clear" w:color="auto" w:fill="auto"/>
          </w:tcPr>
          <w:p w14:paraId="3F0C0F7C" w14:textId="77777777" w:rsidR="00DD6481" w:rsidRPr="0013641C" w:rsidRDefault="00DD6481" w:rsidP="00DD6481">
            <w:pPr>
              <w:tabs>
                <w:tab w:val="left" w:pos="3610"/>
              </w:tabs>
              <w:spacing w:before="100" w:beforeAutospacing="1" w:after="100" w:afterAutospacing="1" w:line="360" w:lineRule="auto"/>
              <w:rPr>
                <w:rFonts w:cs="Calibri"/>
                <w:color w:val="000000"/>
                <w:lang w:val="ca-ES"/>
              </w:rPr>
            </w:pPr>
            <w:r w:rsidRPr="0013641C">
              <w:rPr>
                <w:rFonts w:cs="Calibri"/>
                <w:color w:val="000000"/>
                <w:lang w:val="ca-ES"/>
              </w:rPr>
              <w:t>Despeses vendes</w:t>
            </w:r>
          </w:p>
        </w:tc>
        <w:tc>
          <w:tcPr>
            <w:tcW w:w="851" w:type="dxa"/>
            <w:shd w:val="clear" w:color="auto" w:fill="auto"/>
          </w:tcPr>
          <w:p w14:paraId="4CBACD6E" w14:textId="5C0EF1A5" w:rsidR="00DD6481" w:rsidRPr="0013641C" w:rsidRDefault="00DD6481" w:rsidP="00DD6481">
            <w:pPr>
              <w:tabs>
                <w:tab w:val="left" w:pos="3610"/>
              </w:tabs>
              <w:spacing w:before="100" w:beforeAutospacing="1" w:after="100" w:afterAutospacing="1" w:line="360" w:lineRule="auto"/>
              <w:jc w:val="center"/>
              <w:rPr>
                <w:rFonts w:cs="Calibri"/>
                <w:color w:val="000000"/>
                <w:lang w:val="ca-ES"/>
              </w:rPr>
            </w:pPr>
            <w:r w:rsidRPr="0013641C">
              <w:rPr>
                <w:rFonts w:cs="Calibri"/>
                <w:color w:val="000000"/>
              </w:rPr>
              <w:t>200</w:t>
            </w:r>
          </w:p>
        </w:tc>
        <w:tc>
          <w:tcPr>
            <w:tcW w:w="850" w:type="dxa"/>
            <w:shd w:val="clear" w:color="auto" w:fill="auto"/>
          </w:tcPr>
          <w:p w14:paraId="3567D672" w14:textId="39DFCF41" w:rsidR="00DD6481" w:rsidRPr="0013641C" w:rsidRDefault="00DD6481" w:rsidP="00DD6481">
            <w:pPr>
              <w:tabs>
                <w:tab w:val="left" w:pos="3610"/>
              </w:tabs>
              <w:spacing w:before="100" w:beforeAutospacing="1" w:after="100" w:afterAutospacing="1" w:line="360" w:lineRule="auto"/>
              <w:jc w:val="center"/>
              <w:rPr>
                <w:rFonts w:cs="Calibri"/>
                <w:color w:val="000000"/>
                <w:lang w:val="ca-ES"/>
              </w:rPr>
            </w:pPr>
            <w:r w:rsidRPr="004278D0">
              <w:t>100</w:t>
            </w:r>
          </w:p>
        </w:tc>
        <w:tc>
          <w:tcPr>
            <w:tcW w:w="3261" w:type="dxa"/>
            <w:shd w:val="clear" w:color="auto" w:fill="auto"/>
            <w:vAlign w:val="center"/>
          </w:tcPr>
          <w:p w14:paraId="6B9A92F3" w14:textId="77777777" w:rsidR="00DD6481" w:rsidRPr="0013641C" w:rsidRDefault="00DD6481" w:rsidP="00DD6481">
            <w:pPr>
              <w:tabs>
                <w:tab w:val="left" w:pos="3610"/>
              </w:tabs>
              <w:spacing w:before="100" w:beforeAutospacing="1" w:after="100" w:afterAutospacing="1" w:line="240" w:lineRule="auto"/>
              <w:jc w:val="center"/>
              <w:rPr>
                <w:rFonts w:eastAsia="Times New Roman" w:cs="Calibri"/>
                <w:i/>
                <w:color w:val="5B9BD5"/>
                <w:sz w:val="24"/>
                <w:szCs w:val="24"/>
                <w:lang w:val="ca-ES" w:eastAsia="es-ES"/>
              </w:rPr>
            </w:pPr>
            <w:r w:rsidRPr="0013641C">
              <w:rPr>
                <w:rFonts w:eastAsia="Times New Roman" w:cs="Calibri"/>
                <w:i/>
                <w:color w:val="5B9BD5"/>
                <w:sz w:val="24"/>
                <w:szCs w:val="24"/>
                <w:lang w:val="ca-ES" w:eastAsia="es-ES"/>
              </w:rPr>
              <w:t>100%</w:t>
            </w:r>
          </w:p>
        </w:tc>
      </w:tr>
      <w:tr w:rsidR="00DD6481" w:rsidRPr="0013641C" w14:paraId="6EA524BF" w14:textId="77777777" w:rsidTr="00094DA3">
        <w:trPr>
          <w:jc w:val="center"/>
        </w:trPr>
        <w:tc>
          <w:tcPr>
            <w:tcW w:w="2976" w:type="dxa"/>
            <w:shd w:val="clear" w:color="auto" w:fill="auto"/>
          </w:tcPr>
          <w:p w14:paraId="5A23625C" w14:textId="77777777" w:rsidR="00DD6481" w:rsidRPr="0013641C" w:rsidRDefault="00DD6481" w:rsidP="00DD6481">
            <w:pPr>
              <w:tabs>
                <w:tab w:val="left" w:pos="3610"/>
              </w:tabs>
              <w:spacing w:before="100" w:beforeAutospacing="1" w:after="100" w:afterAutospacing="1" w:line="360" w:lineRule="auto"/>
              <w:rPr>
                <w:rFonts w:cs="Calibri"/>
                <w:color w:val="000000"/>
                <w:lang w:val="ca-ES"/>
              </w:rPr>
            </w:pPr>
            <w:r w:rsidRPr="0013641C">
              <w:rPr>
                <w:rFonts w:cs="Calibri"/>
                <w:color w:val="000000"/>
                <w:lang w:val="ca-ES"/>
              </w:rPr>
              <w:t>Despeses personal</w:t>
            </w:r>
          </w:p>
        </w:tc>
        <w:tc>
          <w:tcPr>
            <w:tcW w:w="851" w:type="dxa"/>
            <w:shd w:val="clear" w:color="auto" w:fill="auto"/>
          </w:tcPr>
          <w:p w14:paraId="1A814E92" w14:textId="2E33C8CA" w:rsidR="00DD6481" w:rsidRPr="0013641C" w:rsidRDefault="00DD6481" w:rsidP="00DD6481">
            <w:pPr>
              <w:tabs>
                <w:tab w:val="left" w:pos="3610"/>
              </w:tabs>
              <w:spacing w:before="100" w:beforeAutospacing="1" w:after="100" w:afterAutospacing="1" w:line="360" w:lineRule="auto"/>
              <w:jc w:val="center"/>
              <w:rPr>
                <w:rFonts w:cs="Calibri"/>
                <w:color w:val="000000"/>
                <w:lang w:val="ca-ES"/>
              </w:rPr>
            </w:pPr>
            <w:r w:rsidRPr="0013641C">
              <w:rPr>
                <w:rFonts w:cs="Calibri"/>
                <w:color w:val="000000"/>
              </w:rPr>
              <w:t>35</w:t>
            </w:r>
          </w:p>
        </w:tc>
        <w:tc>
          <w:tcPr>
            <w:tcW w:w="850" w:type="dxa"/>
            <w:shd w:val="clear" w:color="auto" w:fill="auto"/>
          </w:tcPr>
          <w:p w14:paraId="6DB00723" w14:textId="686C6B47" w:rsidR="00DD6481" w:rsidRPr="0013641C" w:rsidRDefault="00DD6481" w:rsidP="00DD6481">
            <w:pPr>
              <w:tabs>
                <w:tab w:val="left" w:pos="3610"/>
              </w:tabs>
              <w:spacing w:before="100" w:beforeAutospacing="1" w:after="100" w:afterAutospacing="1" w:line="360" w:lineRule="auto"/>
              <w:jc w:val="center"/>
              <w:rPr>
                <w:rFonts w:cs="Calibri"/>
                <w:color w:val="000000"/>
                <w:lang w:val="ca-ES"/>
              </w:rPr>
            </w:pPr>
            <w:r w:rsidRPr="004278D0">
              <w:t>30</w:t>
            </w:r>
          </w:p>
        </w:tc>
        <w:tc>
          <w:tcPr>
            <w:tcW w:w="3261" w:type="dxa"/>
            <w:shd w:val="clear" w:color="auto" w:fill="auto"/>
            <w:vAlign w:val="center"/>
          </w:tcPr>
          <w:p w14:paraId="150EAA3A" w14:textId="77777777" w:rsidR="00DD6481" w:rsidRPr="0013641C" w:rsidRDefault="00DD6481" w:rsidP="00DD6481">
            <w:pPr>
              <w:tabs>
                <w:tab w:val="left" w:pos="3610"/>
              </w:tabs>
              <w:spacing w:before="100" w:beforeAutospacing="1" w:after="100" w:afterAutospacing="1" w:line="240" w:lineRule="auto"/>
              <w:jc w:val="center"/>
              <w:rPr>
                <w:rFonts w:eastAsia="Times New Roman" w:cs="Calibri"/>
                <w:i/>
                <w:color w:val="5B9BD5"/>
                <w:sz w:val="24"/>
                <w:szCs w:val="24"/>
                <w:lang w:val="ca-ES" w:eastAsia="es-ES"/>
              </w:rPr>
            </w:pPr>
            <w:r w:rsidRPr="0013641C">
              <w:rPr>
                <w:rFonts w:eastAsia="Times New Roman" w:cs="Calibri"/>
                <w:i/>
                <w:color w:val="5B9BD5"/>
                <w:sz w:val="24"/>
                <w:szCs w:val="24"/>
                <w:lang w:val="ca-ES" w:eastAsia="es-ES"/>
              </w:rPr>
              <w:t>16,66%</w:t>
            </w:r>
          </w:p>
        </w:tc>
      </w:tr>
      <w:tr w:rsidR="00DD6481" w:rsidRPr="0013641C" w14:paraId="10B9CF45" w14:textId="77777777" w:rsidTr="00094DA3">
        <w:trPr>
          <w:jc w:val="center"/>
        </w:trPr>
        <w:tc>
          <w:tcPr>
            <w:tcW w:w="2976" w:type="dxa"/>
            <w:shd w:val="clear" w:color="auto" w:fill="auto"/>
          </w:tcPr>
          <w:p w14:paraId="507F9DA2" w14:textId="77777777" w:rsidR="00DD6481" w:rsidRPr="0013641C" w:rsidRDefault="00DD6481" w:rsidP="00DD6481">
            <w:pPr>
              <w:tabs>
                <w:tab w:val="left" w:pos="3610"/>
              </w:tabs>
              <w:spacing w:before="100" w:beforeAutospacing="1" w:after="100" w:afterAutospacing="1" w:line="360" w:lineRule="auto"/>
              <w:rPr>
                <w:rFonts w:cs="Calibri"/>
                <w:color w:val="000000"/>
                <w:lang w:val="ca-ES"/>
              </w:rPr>
            </w:pPr>
            <w:r w:rsidRPr="0013641C">
              <w:rPr>
                <w:rFonts w:cs="Calibri"/>
                <w:color w:val="000000"/>
                <w:lang w:val="ca-ES"/>
              </w:rPr>
              <w:t>Arrendaments</w:t>
            </w:r>
          </w:p>
        </w:tc>
        <w:tc>
          <w:tcPr>
            <w:tcW w:w="851" w:type="dxa"/>
            <w:shd w:val="clear" w:color="auto" w:fill="auto"/>
          </w:tcPr>
          <w:p w14:paraId="4ACF3F92" w14:textId="16316F58" w:rsidR="00DD6481" w:rsidRPr="0013641C" w:rsidRDefault="00DD6481" w:rsidP="00DD6481">
            <w:pPr>
              <w:tabs>
                <w:tab w:val="left" w:pos="3610"/>
              </w:tabs>
              <w:spacing w:before="100" w:beforeAutospacing="1" w:after="100" w:afterAutospacing="1" w:line="360" w:lineRule="auto"/>
              <w:jc w:val="center"/>
              <w:rPr>
                <w:rFonts w:cs="Calibri"/>
                <w:color w:val="000000"/>
                <w:lang w:val="ca-ES"/>
              </w:rPr>
            </w:pPr>
            <w:r w:rsidRPr="0013641C">
              <w:rPr>
                <w:rFonts w:cs="Calibri"/>
                <w:color w:val="000000"/>
              </w:rPr>
              <w:t>25</w:t>
            </w:r>
          </w:p>
        </w:tc>
        <w:tc>
          <w:tcPr>
            <w:tcW w:w="850" w:type="dxa"/>
            <w:shd w:val="clear" w:color="auto" w:fill="auto"/>
          </w:tcPr>
          <w:p w14:paraId="0BC69737" w14:textId="5111CE35" w:rsidR="00DD6481" w:rsidRPr="0013641C" w:rsidRDefault="00DD6481" w:rsidP="00DD6481">
            <w:pPr>
              <w:tabs>
                <w:tab w:val="left" w:pos="3610"/>
              </w:tabs>
              <w:spacing w:before="100" w:beforeAutospacing="1" w:after="100" w:afterAutospacing="1" w:line="360" w:lineRule="auto"/>
              <w:jc w:val="center"/>
              <w:rPr>
                <w:rFonts w:cs="Calibri"/>
                <w:color w:val="000000"/>
                <w:lang w:val="ca-ES"/>
              </w:rPr>
            </w:pPr>
            <w:r w:rsidRPr="004278D0">
              <w:t>15</w:t>
            </w:r>
          </w:p>
        </w:tc>
        <w:tc>
          <w:tcPr>
            <w:tcW w:w="3261" w:type="dxa"/>
            <w:shd w:val="clear" w:color="auto" w:fill="auto"/>
            <w:vAlign w:val="center"/>
          </w:tcPr>
          <w:p w14:paraId="5CA3BDEB" w14:textId="77777777" w:rsidR="00DD6481" w:rsidRPr="0013641C" w:rsidRDefault="00DD6481" w:rsidP="00DD6481">
            <w:pPr>
              <w:tabs>
                <w:tab w:val="left" w:pos="3610"/>
              </w:tabs>
              <w:spacing w:before="100" w:beforeAutospacing="1" w:after="100" w:afterAutospacing="1" w:line="240" w:lineRule="auto"/>
              <w:jc w:val="center"/>
              <w:rPr>
                <w:rFonts w:eastAsia="Times New Roman" w:cs="Calibri"/>
                <w:i/>
                <w:color w:val="5B9BD5"/>
                <w:sz w:val="24"/>
                <w:szCs w:val="24"/>
                <w:lang w:val="ca-ES" w:eastAsia="es-ES"/>
              </w:rPr>
            </w:pPr>
            <w:r w:rsidRPr="0013641C">
              <w:rPr>
                <w:rFonts w:eastAsia="Times New Roman" w:cs="Calibri"/>
                <w:i/>
                <w:color w:val="5B9BD5"/>
                <w:sz w:val="24"/>
                <w:szCs w:val="24"/>
                <w:lang w:val="ca-ES" w:eastAsia="es-ES"/>
              </w:rPr>
              <w:t>66,66%</w:t>
            </w:r>
          </w:p>
        </w:tc>
      </w:tr>
      <w:tr w:rsidR="00DD6481" w:rsidRPr="0013641C" w14:paraId="7D0071B4" w14:textId="77777777" w:rsidTr="00094DA3">
        <w:trPr>
          <w:jc w:val="center"/>
        </w:trPr>
        <w:tc>
          <w:tcPr>
            <w:tcW w:w="2976" w:type="dxa"/>
            <w:shd w:val="clear" w:color="auto" w:fill="auto"/>
          </w:tcPr>
          <w:p w14:paraId="435136F3" w14:textId="77777777" w:rsidR="00DD6481" w:rsidRPr="0013641C" w:rsidRDefault="00DD6481" w:rsidP="00DD6481">
            <w:pPr>
              <w:tabs>
                <w:tab w:val="left" w:pos="3610"/>
              </w:tabs>
              <w:spacing w:before="100" w:beforeAutospacing="1" w:after="100" w:afterAutospacing="1" w:line="360" w:lineRule="auto"/>
              <w:rPr>
                <w:rFonts w:cs="Calibri"/>
                <w:color w:val="000000"/>
                <w:lang w:val="ca-ES"/>
              </w:rPr>
            </w:pPr>
            <w:r w:rsidRPr="0013641C">
              <w:rPr>
                <w:rFonts w:cs="Calibri"/>
                <w:color w:val="000000"/>
                <w:lang w:val="ca-ES"/>
              </w:rPr>
              <w:t>Subministraments</w:t>
            </w:r>
          </w:p>
        </w:tc>
        <w:tc>
          <w:tcPr>
            <w:tcW w:w="851" w:type="dxa"/>
            <w:shd w:val="clear" w:color="auto" w:fill="auto"/>
          </w:tcPr>
          <w:p w14:paraId="1DB5DA8D" w14:textId="0905D910" w:rsidR="00DD6481" w:rsidRPr="0013641C" w:rsidRDefault="00DD6481" w:rsidP="00DD6481">
            <w:pPr>
              <w:tabs>
                <w:tab w:val="left" w:pos="3610"/>
              </w:tabs>
              <w:spacing w:before="100" w:beforeAutospacing="1" w:after="100" w:afterAutospacing="1" w:line="360" w:lineRule="auto"/>
              <w:jc w:val="center"/>
              <w:rPr>
                <w:rFonts w:cs="Calibri"/>
                <w:color w:val="000000"/>
                <w:lang w:val="ca-ES"/>
              </w:rPr>
            </w:pPr>
            <w:r w:rsidRPr="0013641C">
              <w:rPr>
                <w:rFonts w:cs="Calibri"/>
                <w:color w:val="000000"/>
              </w:rPr>
              <w:t>15</w:t>
            </w:r>
          </w:p>
        </w:tc>
        <w:tc>
          <w:tcPr>
            <w:tcW w:w="850" w:type="dxa"/>
            <w:shd w:val="clear" w:color="auto" w:fill="auto"/>
          </w:tcPr>
          <w:p w14:paraId="648E17A1" w14:textId="05132FEE" w:rsidR="00DD6481" w:rsidRPr="0013641C" w:rsidRDefault="00DD6481" w:rsidP="00DD6481">
            <w:pPr>
              <w:tabs>
                <w:tab w:val="left" w:pos="3610"/>
              </w:tabs>
              <w:spacing w:before="100" w:beforeAutospacing="1" w:after="100" w:afterAutospacing="1" w:line="360" w:lineRule="auto"/>
              <w:jc w:val="center"/>
              <w:rPr>
                <w:rFonts w:cs="Calibri"/>
                <w:color w:val="000000"/>
                <w:lang w:val="ca-ES"/>
              </w:rPr>
            </w:pPr>
            <w:r w:rsidRPr="004278D0">
              <w:t>10</w:t>
            </w:r>
          </w:p>
        </w:tc>
        <w:tc>
          <w:tcPr>
            <w:tcW w:w="3261" w:type="dxa"/>
            <w:shd w:val="clear" w:color="auto" w:fill="auto"/>
            <w:vAlign w:val="center"/>
          </w:tcPr>
          <w:p w14:paraId="3A2D7579" w14:textId="77777777" w:rsidR="00DD6481" w:rsidRPr="0013641C" w:rsidRDefault="00DD6481" w:rsidP="00DD6481">
            <w:pPr>
              <w:tabs>
                <w:tab w:val="left" w:pos="3610"/>
              </w:tabs>
              <w:spacing w:before="100" w:beforeAutospacing="1" w:after="100" w:afterAutospacing="1" w:line="240" w:lineRule="auto"/>
              <w:jc w:val="center"/>
              <w:rPr>
                <w:rFonts w:eastAsia="Times New Roman" w:cs="Calibri"/>
                <w:i/>
                <w:color w:val="5B9BD5"/>
                <w:sz w:val="24"/>
                <w:szCs w:val="24"/>
                <w:lang w:val="ca-ES" w:eastAsia="es-ES"/>
              </w:rPr>
            </w:pPr>
            <w:r w:rsidRPr="0013641C">
              <w:rPr>
                <w:rFonts w:eastAsia="Times New Roman" w:cs="Calibri"/>
                <w:i/>
                <w:color w:val="5B9BD5"/>
                <w:sz w:val="24"/>
                <w:szCs w:val="24"/>
                <w:lang w:val="ca-ES" w:eastAsia="es-ES"/>
              </w:rPr>
              <w:t>50%</w:t>
            </w:r>
          </w:p>
        </w:tc>
      </w:tr>
      <w:tr w:rsidR="00DD6481" w:rsidRPr="0013641C" w14:paraId="3C97401E" w14:textId="77777777" w:rsidTr="00094DA3">
        <w:trPr>
          <w:jc w:val="center"/>
        </w:trPr>
        <w:tc>
          <w:tcPr>
            <w:tcW w:w="2976" w:type="dxa"/>
            <w:shd w:val="clear" w:color="auto" w:fill="auto"/>
          </w:tcPr>
          <w:p w14:paraId="151702ED" w14:textId="77777777" w:rsidR="00DD6481" w:rsidRPr="0013641C" w:rsidRDefault="00DD6481" w:rsidP="00DD6481">
            <w:pPr>
              <w:tabs>
                <w:tab w:val="left" w:pos="3610"/>
              </w:tabs>
              <w:spacing w:before="100" w:beforeAutospacing="1" w:after="100" w:afterAutospacing="1" w:line="360" w:lineRule="auto"/>
              <w:rPr>
                <w:rFonts w:cs="Calibri"/>
                <w:color w:val="000000"/>
                <w:lang w:val="ca-ES"/>
              </w:rPr>
            </w:pPr>
            <w:r w:rsidRPr="0013641C">
              <w:rPr>
                <w:rFonts w:cs="Calibri"/>
                <w:color w:val="000000"/>
                <w:lang w:val="ca-ES"/>
              </w:rPr>
              <w:t>Despeses informàtic</w:t>
            </w:r>
          </w:p>
        </w:tc>
        <w:tc>
          <w:tcPr>
            <w:tcW w:w="851" w:type="dxa"/>
            <w:shd w:val="clear" w:color="auto" w:fill="auto"/>
          </w:tcPr>
          <w:p w14:paraId="2ED7ED61" w14:textId="7B138A2F" w:rsidR="00DD6481" w:rsidRPr="0013641C" w:rsidRDefault="00DD6481" w:rsidP="00DD6481">
            <w:pPr>
              <w:tabs>
                <w:tab w:val="left" w:pos="3610"/>
              </w:tabs>
              <w:spacing w:before="100" w:beforeAutospacing="1" w:after="100" w:afterAutospacing="1" w:line="360" w:lineRule="auto"/>
              <w:jc w:val="center"/>
              <w:rPr>
                <w:rFonts w:cs="Calibri"/>
                <w:color w:val="000000"/>
                <w:lang w:val="ca-ES"/>
              </w:rPr>
            </w:pPr>
            <w:r w:rsidRPr="0013641C">
              <w:rPr>
                <w:rFonts w:cs="Calibri"/>
                <w:color w:val="000000"/>
              </w:rPr>
              <w:t>35</w:t>
            </w:r>
          </w:p>
        </w:tc>
        <w:tc>
          <w:tcPr>
            <w:tcW w:w="850" w:type="dxa"/>
            <w:shd w:val="clear" w:color="auto" w:fill="auto"/>
          </w:tcPr>
          <w:p w14:paraId="2CBA6D51" w14:textId="60C673AF" w:rsidR="00DD6481" w:rsidRPr="0013641C" w:rsidRDefault="00DD6481" w:rsidP="00DD6481">
            <w:pPr>
              <w:tabs>
                <w:tab w:val="left" w:pos="3610"/>
              </w:tabs>
              <w:spacing w:before="100" w:beforeAutospacing="1" w:after="100" w:afterAutospacing="1" w:line="360" w:lineRule="auto"/>
              <w:jc w:val="center"/>
              <w:rPr>
                <w:rFonts w:cs="Calibri"/>
                <w:color w:val="000000"/>
                <w:lang w:val="ca-ES"/>
              </w:rPr>
            </w:pPr>
            <w:r w:rsidRPr="004278D0">
              <w:t>25</w:t>
            </w:r>
          </w:p>
        </w:tc>
        <w:tc>
          <w:tcPr>
            <w:tcW w:w="3261" w:type="dxa"/>
            <w:shd w:val="clear" w:color="auto" w:fill="auto"/>
            <w:vAlign w:val="center"/>
          </w:tcPr>
          <w:p w14:paraId="0700966B" w14:textId="77777777" w:rsidR="00DD6481" w:rsidRPr="0013641C" w:rsidRDefault="00DD6481" w:rsidP="00DD6481">
            <w:pPr>
              <w:tabs>
                <w:tab w:val="left" w:pos="3610"/>
              </w:tabs>
              <w:spacing w:before="100" w:beforeAutospacing="1" w:after="100" w:afterAutospacing="1" w:line="240" w:lineRule="auto"/>
              <w:jc w:val="center"/>
              <w:rPr>
                <w:rFonts w:eastAsia="Times New Roman" w:cs="Calibri"/>
                <w:i/>
                <w:color w:val="5B9BD5"/>
                <w:sz w:val="24"/>
                <w:szCs w:val="24"/>
                <w:lang w:val="ca-ES" w:eastAsia="es-ES"/>
              </w:rPr>
            </w:pPr>
            <w:r w:rsidRPr="0013641C">
              <w:rPr>
                <w:rFonts w:eastAsia="Times New Roman" w:cs="Calibri"/>
                <w:i/>
                <w:color w:val="5B9BD5"/>
                <w:sz w:val="24"/>
                <w:szCs w:val="24"/>
                <w:lang w:val="ca-ES" w:eastAsia="es-ES"/>
              </w:rPr>
              <w:t>40%</w:t>
            </w:r>
          </w:p>
        </w:tc>
      </w:tr>
      <w:tr w:rsidR="00DD6481" w:rsidRPr="0013641C" w14:paraId="0C795525" w14:textId="77777777" w:rsidTr="00094DA3">
        <w:trPr>
          <w:jc w:val="center"/>
        </w:trPr>
        <w:tc>
          <w:tcPr>
            <w:tcW w:w="2976" w:type="dxa"/>
            <w:shd w:val="clear" w:color="auto" w:fill="auto"/>
          </w:tcPr>
          <w:p w14:paraId="1183900D" w14:textId="77777777" w:rsidR="00DD6481" w:rsidRPr="0013641C" w:rsidRDefault="00DD6481" w:rsidP="00DD6481">
            <w:pPr>
              <w:tabs>
                <w:tab w:val="left" w:pos="3610"/>
              </w:tabs>
              <w:spacing w:before="100" w:beforeAutospacing="1" w:after="100" w:afterAutospacing="1" w:line="360" w:lineRule="auto"/>
              <w:rPr>
                <w:rFonts w:cs="Calibri"/>
                <w:color w:val="000000"/>
                <w:lang w:val="ca-ES"/>
              </w:rPr>
            </w:pPr>
            <w:r w:rsidRPr="0013641C">
              <w:rPr>
                <w:rFonts w:cs="Calibri"/>
                <w:color w:val="000000"/>
                <w:lang w:val="ca-ES"/>
              </w:rPr>
              <w:t>Amortitzacions</w:t>
            </w:r>
          </w:p>
        </w:tc>
        <w:tc>
          <w:tcPr>
            <w:tcW w:w="851" w:type="dxa"/>
            <w:shd w:val="clear" w:color="auto" w:fill="auto"/>
          </w:tcPr>
          <w:p w14:paraId="7F39EB55" w14:textId="6D3B50FE" w:rsidR="00DD6481" w:rsidRPr="0013641C" w:rsidRDefault="00DD6481" w:rsidP="00DD6481">
            <w:pPr>
              <w:tabs>
                <w:tab w:val="left" w:pos="3610"/>
              </w:tabs>
              <w:spacing w:before="100" w:beforeAutospacing="1" w:after="100" w:afterAutospacing="1" w:line="360" w:lineRule="auto"/>
              <w:jc w:val="center"/>
              <w:rPr>
                <w:rFonts w:cs="Calibri"/>
                <w:color w:val="000000"/>
                <w:lang w:val="ca-ES"/>
              </w:rPr>
            </w:pPr>
            <w:r w:rsidRPr="0013641C">
              <w:rPr>
                <w:rFonts w:cs="Calibri"/>
                <w:color w:val="000000"/>
              </w:rPr>
              <w:t>90</w:t>
            </w:r>
          </w:p>
        </w:tc>
        <w:tc>
          <w:tcPr>
            <w:tcW w:w="850" w:type="dxa"/>
            <w:shd w:val="clear" w:color="auto" w:fill="auto"/>
          </w:tcPr>
          <w:p w14:paraId="6C0606F3" w14:textId="14D17867" w:rsidR="00DD6481" w:rsidRPr="0013641C" w:rsidRDefault="00DD6481" w:rsidP="00DD6481">
            <w:pPr>
              <w:tabs>
                <w:tab w:val="left" w:pos="3610"/>
              </w:tabs>
              <w:spacing w:before="100" w:beforeAutospacing="1" w:after="100" w:afterAutospacing="1" w:line="360" w:lineRule="auto"/>
              <w:jc w:val="center"/>
              <w:rPr>
                <w:rFonts w:cs="Calibri"/>
                <w:color w:val="000000"/>
                <w:lang w:val="ca-ES"/>
              </w:rPr>
            </w:pPr>
            <w:r w:rsidRPr="004278D0">
              <w:t>15</w:t>
            </w:r>
          </w:p>
        </w:tc>
        <w:tc>
          <w:tcPr>
            <w:tcW w:w="3261" w:type="dxa"/>
            <w:shd w:val="clear" w:color="auto" w:fill="auto"/>
            <w:vAlign w:val="center"/>
          </w:tcPr>
          <w:p w14:paraId="3E4587D9" w14:textId="77777777" w:rsidR="00DD6481" w:rsidRPr="0013641C" w:rsidRDefault="00DD6481" w:rsidP="00DD6481">
            <w:pPr>
              <w:tabs>
                <w:tab w:val="left" w:pos="3610"/>
              </w:tabs>
              <w:spacing w:before="100" w:beforeAutospacing="1" w:after="100" w:afterAutospacing="1" w:line="240" w:lineRule="auto"/>
              <w:jc w:val="center"/>
              <w:rPr>
                <w:rFonts w:eastAsia="Times New Roman" w:cs="Calibri"/>
                <w:i/>
                <w:color w:val="5B9BD5"/>
                <w:sz w:val="24"/>
                <w:szCs w:val="24"/>
                <w:lang w:val="ca-ES" w:eastAsia="es-ES"/>
              </w:rPr>
            </w:pPr>
            <w:r w:rsidRPr="0013641C">
              <w:rPr>
                <w:rFonts w:eastAsia="Times New Roman" w:cs="Calibri"/>
                <w:i/>
                <w:color w:val="5B9BD5"/>
                <w:sz w:val="24"/>
                <w:szCs w:val="24"/>
                <w:lang w:val="ca-ES" w:eastAsia="es-ES"/>
              </w:rPr>
              <w:t>500%</w:t>
            </w:r>
          </w:p>
        </w:tc>
      </w:tr>
      <w:tr w:rsidR="00DD6481" w:rsidRPr="0013641C" w14:paraId="14D73C9E" w14:textId="77777777" w:rsidTr="00094DA3">
        <w:trPr>
          <w:jc w:val="center"/>
        </w:trPr>
        <w:tc>
          <w:tcPr>
            <w:tcW w:w="2976" w:type="dxa"/>
            <w:shd w:val="clear" w:color="auto" w:fill="auto"/>
          </w:tcPr>
          <w:p w14:paraId="25C42098" w14:textId="77777777" w:rsidR="00DD6481" w:rsidRPr="0013641C" w:rsidRDefault="00DD6481" w:rsidP="00DD6481">
            <w:pPr>
              <w:tabs>
                <w:tab w:val="left" w:pos="3610"/>
              </w:tabs>
              <w:spacing w:before="100" w:beforeAutospacing="1" w:after="100" w:afterAutospacing="1" w:line="360" w:lineRule="auto"/>
              <w:rPr>
                <w:rFonts w:cs="Calibri"/>
                <w:color w:val="000000"/>
                <w:lang w:val="ca-ES"/>
              </w:rPr>
            </w:pPr>
            <w:r w:rsidRPr="0013641C">
              <w:rPr>
                <w:rFonts w:cs="Calibri"/>
                <w:color w:val="000000"/>
                <w:lang w:val="ca-ES"/>
              </w:rPr>
              <w:t>Altres despeses excepcionals</w:t>
            </w:r>
          </w:p>
        </w:tc>
        <w:tc>
          <w:tcPr>
            <w:tcW w:w="851" w:type="dxa"/>
            <w:shd w:val="clear" w:color="auto" w:fill="auto"/>
          </w:tcPr>
          <w:p w14:paraId="70232AE0" w14:textId="4CC7EFFF" w:rsidR="00DD6481" w:rsidRPr="0013641C" w:rsidRDefault="00DD6481" w:rsidP="00DD6481">
            <w:pPr>
              <w:tabs>
                <w:tab w:val="left" w:pos="3610"/>
              </w:tabs>
              <w:spacing w:before="100" w:beforeAutospacing="1" w:after="100" w:afterAutospacing="1" w:line="360" w:lineRule="auto"/>
              <w:jc w:val="center"/>
              <w:rPr>
                <w:rFonts w:cs="Calibri"/>
                <w:color w:val="000000"/>
                <w:lang w:val="ca-ES"/>
              </w:rPr>
            </w:pPr>
            <w:r w:rsidRPr="0013641C">
              <w:rPr>
                <w:rFonts w:cs="Calibri"/>
                <w:color w:val="000000"/>
              </w:rPr>
              <w:t>10</w:t>
            </w:r>
          </w:p>
        </w:tc>
        <w:tc>
          <w:tcPr>
            <w:tcW w:w="850" w:type="dxa"/>
            <w:shd w:val="clear" w:color="auto" w:fill="auto"/>
          </w:tcPr>
          <w:p w14:paraId="1030D468" w14:textId="27493774" w:rsidR="00DD6481" w:rsidRPr="0013641C" w:rsidRDefault="00DD6481" w:rsidP="00DD6481">
            <w:pPr>
              <w:tabs>
                <w:tab w:val="left" w:pos="3610"/>
              </w:tabs>
              <w:spacing w:before="100" w:beforeAutospacing="1" w:after="100" w:afterAutospacing="1" w:line="360" w:lineRule="auto"/>
              <w:jc w:val="center"/>
              <w:rPr>
                <w:rFonts w:cs="Calibri"/>
                <w:color w:val="000000"/>
                <w:lang w:val="ca-ES"/>
              </w:rPr>
            </w:pPr>
            <w:r w:rsidRPr="004278D0">
              <w:t>95</w:t>
            </w:r>
          </w:p>
        </w:tc>
        <w:tc>
          <w:tcPr>
            <w:tcW w:w="3261" w:type="dxa"/>
            <w:shd w:val="clear" w:color="auto" w:fill="auto"/>
            <w:vAlign w:val="center"/>
          </w:tcPr>
          <w:p w14:paraId="3C51452A" w14:textId="77777777" w:rsidR="00DD6481" w:rsidRPr="0013641C" w:rsidRDefault="00DD6481" w:rsidP="00DD6481">
            <w:pPr>
              <w:tabs>
                <w:tab w:val="left" w:pos="3610"/>
              </w:tabs>
              <w:spacing w:before="100" w:beforeAutospacing="1" w:after="100" w:afterAutospacing="1" w:line="240" w:lineRule="auto"/>
              <w:jc w:val="center"/>
              <w:rPr>
                <w:rFonts w:eastAsia="Times New Roman" w:cs="Calibri"/>
                <w:i/>
                <w:color w:val="5B9BD5"/>
                <w:sz w:val="24"/>
                <w:szCs w:val="24"/>
                <w:lang w:val="ca-ES" w:eastAsia="es-ES"/>
              </w:rPr>
            </w:pPr>
            <w:r w:rsidRPr="0013641C">
              <w:rPr>
                <w:rFonts w:eastAsia="Times New Roman" w:cs="Calibri"/>
                <w:i/>
                <w:color w:val="5B9BD5"/>
                <w:sz w:val="24"/>
                <w:szCs w:val="24"/>
                <w:lang w:val="ca-ES" w:eastAsia="es-ES"/>
              </w:rPr>
              <w:t>-89,47%</w:t>
            </w:r>
          </w:p>
        </w:tc>
      </w:tr>
      <w:tr w:rsidR="00DD6481" w:rsidRPr="0013641C" w14:paraId="6D122302" w14:textId="77777777" w:rsidTr="00094DA3">
        <w:trPr>
          <w:jc w:val="center"/>
        </w:trPr>
        <w:tc>
          <w:tcPr>
            <w:tcW w:w="2976" w:type="dxa"/>
            <w:shd w:val="clear" w:color="auto" w:fill="auto"/>
          </w:tcPr>
          <w:p w14:paraId="203D4381" w14:textId="77777777" w:rsidR="00DD6481" w:rsidRPr="0013641C" w:rsidRDefault="00DD6481" w:rsidP="00DD6481">
            <w:pPr>
              <w:tabs>
                <w:tab w:val="left" w:pos="3610"/>
              </w:tabs>
              <w:spacing w:before="100" w:beforeAutospacing="1" w:after="100" w:afterAutospacing="1" w:line="360" w:lineRule="auto"/>
              <w:rPr>
                <w:rFonts w:cs="Calibri"/>
                <w:color w:val="000000"/>
                <w:lang w:val="ca-ES"/>
              </w:rPr>
            </w:pPr>
            <w:r w:rsidRPr="0013641C">
              <w:rPr>
                <w:rFonts w:cs="Calibri"/>
                <w:color w:val="000000"/>
                <w:lang w:val="ca-ES"/>
              </w:rPr>
              <w:t>Ingressos financers</w:t>
            </w:r>
          </w:p>
        </w:tc>
        <w:tc>
          <w:tcPr>
            <w:tcW w:w="851" w:type="dxa"/>
            <w:shd w:val="clear" w:color="auto" w:fill="auto"/>
          </w:tcPr>
          <w:p w14:paraId="695377FD" w14:textId="49620F7F" w:rsidR="00DD6481" w:rsidRPr="0013641C" w:rsidRDefault="00DD6481" w:rsidP="00DD6481">
            <w:pPr>
              <w:tabs>
                <w:tab w:val="left" w:pos="3610"/>
              </w:tabs>
              <w:spacing w:before="100" w:beforeAutospacing="1" w:after="100" w:afterAutospacing="1" w:line="360" w:lineRule="auto"/>
              <w:jc w:val="center"/>
              <w:rPr>
                <w:rFonts w:cs="Calibri"/>
                <w:color w:val="000000"/>
                <w:lang w:val="ca-ES"/>
              </w:rPr>
            </w:pPr>
            <w:r w:rsidRPr="0013641C">
              <w:rPr>
                <w:rFonts w:cs="Calibri"/>
                <w:color w:val="000000"/>
              </w:rPr>
              <w:t>40</w:t>
            </w:r>
          </w:p>
        </w:tc>
        <w:tc>
          <w:tcPr>
            <w:tcW w:w="850" w:type="dxa"/>
            <w:shd w:val="clear" w:color="auto" w:fill="auto"/>
          </w:tcPr>
          <w:p w14:paraId="422F13BB" w14:textId="5C108604" w:rsidR="00DD6481" w:rsidRPr="0013641C" w:rsidRDefault="00DD6481" w:rsidP="00DD6481">
            <w:pPr>
              <w:tabs>
                <w:tab w:val="left" w:pos="3610"/>
              </w:tabs>
              <w:spacing w:before="100" w:beforeAutospacing="1" w:after="100" w:afterAutospacing="1" w:line="360" w:lineRule="auto"/>
              <w:jc w:val="center"/>
              <w:rPr>
                <w:rFonts w:cs="Calibri"/>
                <w:color w:val="000000"/>
                <w:lang w:val="ca-ES"/>
              </w:rPr>
            </w:pPr>
            <w:r w:rsidRPr="004278D0">
              <w:t>50</w:t>
            </w:r>
          </w:p>
        </w:tc>
        <w:tc>
          <w:tcPr>
            <w:tcW w:w="3261" w:type="dxa"/>
            <w:shd w:val="clear" w:color="auto" w:fill="auto"/>
            <w:vAlign w:val="center"/>
          </w:tcPr>
          <w:p w14:paraId="2314B936" w14:textId="77777777" w:rsidR="00DD6481" w:rsidRPr="0013641C" w:rsidRDefault="00DD6481" w:rsidP="00DD6481">
            <w:pPr>
              <w:tabs>
                <w:tab w:val="left" w:pos="3610"/>
              </w:tabs>
              <w:spacing w:before="100" w:beforeAutospacing="1" w:after="100" w:afterAutospacing="1" w:line="240" w:lineRule="auto"/>
              <w:jc w:val="center"/>
              <w:rPr>
                <w:rFonts w:eastAsia="Times New Roman" w:cs="Calibri"/>
                <w:i/>
                <w:color w:val="5B9BD5"/>
                <w:sz w:val="24"/>
                <w:szCs w:val="24"/>
                <w:lang w:val="ca-ES" w:eastAsia="es-ES"/>
              </w:rPr>
            </w:pPr>
            <w:r w:rsidRPr="0013641C">
              <w:rPr>
                <w:rFonts w:eastAsia="Times New Roman" w:cs="Calibri"/>
                <w:i/>
                <w:color w:val="5B9BD5"/>
                <w:sz w:val="24"/>
                <w:szCs w:val="24"/>
                <w:lang w:val="ca-ES" w:eastAsia="es-ES"/>
              </w:rPr>
              <w:t>-20%</w:t>
            </w:r>
          </w:p>
        </w:tc>
      </w:tr>
      <w:tr w:rsidR="00DD6481" w:rsidRPr="0013641C" w14:paraId="6FD3DF83" w14:textId="77777777" w:rsidTr="00094DA3">
        <w:trPr>
          <w:jc w:val="center"/>
        </w:trPr>
        <w:tc>
          <w:tcPr>
            <w:tcW w:w="2976" w:type="dxa"/>
            <w:shd w:val="clear" w:color="auto" w:fill="auto"/>
          </w:tcPr>
          <w:p w14:paraId="6BD5EE1F" w14:textId="77777777" w:rsidR="00DD6481" w:rsidRPr="0013641C" w:rsidRDefault="00DD6481" w:rsidP="00DD6481">
            <w:pPr>
              <w:tabs>
                <w:tab w:val="left" w:pos="3610"/>
              </w:tabs>
              <w:spacing w:before="100" w:beforeAutospacing="1" w:after="100" w:afterAutospacing="1" w:line="360" w:lineRule="auto"/>
              <w:rPr>
                <w:rFonts w:cs="Calibri"/>
                <w:color w:val="000000"/>
                <w:lang w:val="ca-ES"/>
              </w:rPr>
            </w:pPr>
            <w:r w:rsidRPr="0013641C">
              <w:rPr>
                <w:rFonts w:cs="Calibri"/>
                <w:color w:val="000000"/>
                <w:lang w:val="ca-ES"/>
              </w:rPr>
              <w:t>Despeses financeres</w:t>
            </w:r>
          </w:p>
        </w:tc>
        <w:tc>
          <w:tcPr>
            <w:tcW w:w="851" w:type="dxa"/>
            <w:shd w:val="clear" w:color="auto" w:fill="auto"/>
          </w:tcPr>
          <w:p w14:paraId="091D18C5" w14:textId="6632217F" w:rsidR="00DD6481" w:rsidRPr="0013641C" w:rsidRDefault="00DD6481" w:rsidP="00DD6481">
            <w:pPr>
              <w:tabs>
                <w:tab w:val="left" w:pos="3610"/>
              </w:tabs>
              <w:spacing w:before="100" w:beforeAutospacing="1" w:after="100" w:afterAutospacing="1" w:line="360" w:lineRule="auto"/>
              <w:jc w:val="center"/>
              <w:rPr>
                <w:rFonts w:cs="Calibri"/>
                <w:color w:val="000000"/>
                <w:lang w:val="ca-ES"/>
              </w:rPr>
            </w:pPr>
            <w:r w:rsidRPr="0013641C">
              <w:rPr>
                <w:rFonts w:cs="Calibri"/>
                <w:color w:val="000000"/>
              </w:rPr>
              <w:t>60</w:t>
            </w:r>
          </w:p>
        </w:tc>
        <w:tc>
          <w:tcPr>
            <w:tcW w:w="850" w:type="dxa"/>
            <w:shd w:val="clear" w:color="auto" w:fill="auto"/>
          </w:tcPr>
          <w:p w14:paraId="3C4BFAA2" w14:textId="66A5ECE1" w:rsidR="00DD6481" w:rsidRPr="0013641C" w:rsidRDefault="00DD6481" w:rsidP="00DD6481">
            <w:pPr>
              <w:tabs>
                <w:tab w:val="left" w:pos="3610"/>
              </w:tabs>
              <w:spacing w:before="100" w:beforeAutospacing="1" w:after="100" w:afterAutospacing="1" w:line="360" w:lineRule="auto"/>
              <w:jc w:val="center"/>
              <w:rPr>
                <w:rFonts w:cs="Calibri"/>
                <w:color w:val="000000"/>
                <w:lang w:val="ca-ES"/>
              </w:rPr>
            </w:pPr>
            <w:r w:rsidRPr="004278D0">
              <w:t>55</w:t>
            </w:r>
          </w:p>
        </w:tc>
        <w:tc>
          <w:tcPr>
            <w:tcW w:w="3261" w:type="dxa"/>
            <w:shd w:val="clear" w:color="auto" w:fill="auto"/>
            <w:vAlign w:val="center"/>
          </w:tcPr>
          <w:p w14:paraId="49DAF41D" w14:textId="77777777" w:rsidR="00DD6481" w:rsidRPr="0013641C" w:rsidRDefault="00DD6481" w:rsidP="00DD6481">
            <w:pPr>
              <w:tabs>
                <w:tab w:val="left" w:pos="3610"/>
              </w:tabs>
              <w:spacing w:before="100" w:beforeAutospacing="1" w:after="100" w:afterAutospacing="1" w:line="240" w:lineRule="auto"/>
              <w:jc w:val="center"/>
              <w:rPr>
                <w:rFonts w:eastAsia="Times New Roman" w:cs="Calibri"/>
                <w:i/>
                <w:color w:val="5B9BD5"/>
                <w:sz w:val="24"/>
                <w:szCs w:val="24"/>
                <w:lang w:val="ca-ES" w:eastAsia="es-ES"/>
              </w:rPr>
            </w:pPr>
            <w:r w:rsidRPr="0013641C">
              <w:rPr>
                <w:rFonts w:eastAsia="Times New Roman" w:cs="Calibri"/>
                <w:i/>
                <w:color w:val="5B9BD5"/>
                <w:sz w:val="24"/>
                <w:szCs w:val="24"/>
                <w:lang w:val="ca-ES" w:eastAsia="es-ES"/>
              </w:rPr>
              <w:t>9,09%</w:t>
            </w:r>
          </w:p>
        </w:tc>
      </w:tr>
      <w:tr w:rsidR="00DD6481" w:rsidRPr="0013641C" w14:paraId="0BE3CE78" w14:textId="77777777" w:rsidTr="00094DA3">
        <w:trPr>
          <w:jc w:val="center"/>
        </w:trPr>
        <w:tc>
          <w:tcPr>
            <w:tcW w:w="2976" w:type="dxa"/>
            <w:shd w:val="clear" w:color="auto" w:fill="auto"/>
          </w:tcPr>
          <w:p w14:paraId="2E32A2C5" w14:textId="77777777" w:rsidR="00DD6481" w:rsidRPr="0013641C" w:rsidRDefault="00DD6481" w:rsidP="00DD6481">
            <w:pPr>
              <w:tabs>
                <w:tab w:val="left" w:pos="3610"/>
              </w:tabs>
              <w:spacing w:before="100" w:beforeAutospacing="1" w:after="100" w:afterAutospacing="1" w:line="360" w:lineRule="auto"/>
              <w:rPr>
                <w:rFonts w:cs="Calibri"/>
                <w:color w:val="000000"/>
                <w:lang w:val="ca-ES"/>
              </w:rPr>
            </w:pPr>
            <w:r w:rsidRPr="0013641C">
              <w:rPr>
                <w:rFonts w:cs="Calibri"/>
                <w:color w:val="000000"/>
                <w:lang w:val="ca-ES"/>
              </w:rPr>
              <w:t>Dotacions a provisions</w:t>
            </w:r>
          </w:p>
        </w:tc>
        <w:tc>
          <w:tcPr>
            <w:tcW w:w="851" w:type="dxa"/>
            <w:shd w:val="clear" w:color="auto" w:fill="auto"/>
          </w:tcPr>
          <w:p w14:paraId="679B34E8" w14:textId="14D3D5B9" w:rsidR="00DD6481" w:rsidRPr="0013641C" w:rsidRDefault="00DD6481" w:rsidP="00DD6481">
            <w:pPr>
              <w:tabs>
                <w:tab w:val="left" w:pos="3610"/>
              </w:tabs>
              <w:spacing w:before="100" w:beforeAutospacing="1" w:after="100" w:afterAutospacing="1" w:line="360" w:lineRule="auto"/>
              <w:jc w:val="center"/>
              <w:rPr>
                <w:rFonts w:cs="Calibri"/>
                <w:color w:val="000000"/>
                <w:lang w:val="ca-ES"/>
              </w:rPr>
            </w:pPr>
            <w:r w:rsidRPr="0013641C">
              <w:rPr>
                <w:rFonts w:cs="Calibri"/>
                <w:color w:val="000000"/>
              </w:rPr>
              <w:t>60</w:t>
            </w:r>
          </w:p>
        </w:tc>
        <w:tc>
          <w:tcPr>
            <w:tcW w:w="850" w:type="dxa"/>
            <w:shd w:val="clear" w:color="auto" w:fill="auto"/>
          </w:tcPr>
          <w:p w14:paraId="4849A436" w14:textId="1146B632" w:rsidR="00DD6481" w:rsidRPr="0013641C" w:rsidRDefault="00DD6481" w:rsidP="00DD6481">
            <w:pPr>
              <w:tabs>
                <w:tab w:val="left" w:pos="3610"/>
              </w:tabs>
              <w:spacing w:before="100" w:beforeAutospacing="1" w:after="100" w:afterAutospacing="1" w:line="360" w:lineRule="auto"/>
              <w:jc w:val="center"/>
              <w:rPr>
                <w:rFonts w:cs="Calibri"/>
                <w:color w:val="000000"/>
                <w:lang w:val="ca-ES"/>
              </w:rPr>
            </w:pPr>
            <w:r w:rsidRPr="004278D0">
              <w:t>40</w:t>
            </w:r>
          </w:p>
        </w:tc>
        <w:tc>
          <w:tcPr>
            <w:tcW w:w="3261" w:type="dxa"/>
            <w:shd w:val="clear" w:color="auto" w:fill="auto"/>
            <w:vAlign w:val="center"/>
          </w:tcPr>
          <w:p w14:paraId="4C2D9617" w14:textId="77777777" w:rsidR="00DD6481" w:rsidRPr="0013641C" w:rsidRDefault="00DD6481" w:rsidP="00DD6481">
            <w:pPr>
              <w:tabs>
                <w:tab w:val="left" w:pos="3610"/>
              </w:tabs>
              <w:spacing w:before="100" w:beforeAutospacing="1" w:after="100" w:afterAutospacing="1" w:line="240" w:lineRule="auto"/>
              <w:jc w:val="center"/>
              <w:rPr>
                <w:rFonts w:eastAsia="Times New Roman" w:cs="Calibri"/>
                <w:i/>
                <w:color w:val="5B9BD5"/>
                <w:sz w:val="24"/>
                <w:szCs w:val="24"/>
                <w:lang w:val="ca-ES" w:eastAsia="es-ES"/>
              </w:rPr>
            </w:pPr>
            <w:r w:rsidRPr="0013641C">
              <w:rPr>
                <w:rFonts w:eastAsia="Times New Roman" w:cs="Calibri"/>
                <w:i/>
                <w:color w:val="5B9BD5"/>
                <w:sz w:val="24"/>
                <w:szCs w:val="24"/>
                <w:lang w:val="ca-ES" w:eastAsia="es-ES"/>
              </w:rPr>
              <w:t>50%</w:t>
            </w:r>
          </w:p>
        </w:tc>
      </w:tr>
      <w:tr w:rsidR="00DD6481" w:rsidRPr="0013641C" w14:paraId="667BC2F5" w14:textId="77777777" w:rsidTr="00094DA3">
        <w:trPr>
          <w:jc w:val="center"/>
        </w:trPr>
        <w:tc>
          <w:tcPr>
            <w:tcW w:w="2976" w:type="dxa"/>
            <w:shd w:val="clear" w:color="auto" w:fill="auto"/>
          </w:tcPr>
          <w:p w14:paraId="3D748A77" w14:textId="77777777" w:rsidR="00DD6481" w:rsidRPr="0013641C" w:rsidRDefault="00DD6481" w:rsidP="00DD6481">
            <w:pPr>
              <w:tabs>
                <w:tab w:val="left" w:pos="3610"/>
              </w:tabs>
              <w:spacing w:before="100" w:beforeAutospacing="1" w:after="100" w:afterAutospacing="1" w:line="360" w:lineRule="auto"/>
              <w:rPr>
                <w:rFonts w:cs="Calibri"/>
                <w:color w:val="000000"/>
                <w:lang w:val="ca-ES"/>
              </w:rPr>
            </w:pPr>
            <w:r w:rsidRPr="0013641C">
              <w:rPr>
                <w:rFonts w:cs="Calibri"/>
                <w:color w:val="000000"/>
                <w:lang w:val="ca-ES"/>
              </w:rPr>
              <w:t>Ingressos extraordinaris</w:t>
            </w:r>
          </w:p>
        </w:tc>
        <w:tc>
          <w:tcPr>
            <w:tcW w:w="851" w:type="dxa"/>
            <w:shd w:val="clear" w:color="auto" w:fill="auto"/>
          </w:tcPr>
          <w:p w14:paraId="3AF0CBE6" w14:textId="21776F80" w:rsidR="00DD6481" w:rsidRPr="0013641C" w:rsidRDefault="00DD6481" w:rsidP="00DD6481">
            <w:pPr>
              <w:tabs>
                <w:tab w:val="left" w:pos="3610"/>
              </w:tabs>
              <w:spacing w:before="100" w:beforeAutospacing="1" w:after="100" w:afterAutospacing="1" w:line="360" w:lineRule="auto"/>
              <w:jc w:val="center"/>
              <w:rPr>
                <w:rFonts w:cs="Calibri"/>
                <w:color w:val="000000"/>
                <w:lang w:val="ca-ES"/>
              </w:rPr>
            </w:pPr>
            <w:r w:rsidRPr="0013641C">
              <w:rPr>
                <w:rFonts w:cs="Calibri"/>
                <w:color w:val="000000"/>
              </w:rPr>
              <w:t>15</w:t>
            </w:r>
          </w:p>
        </w:tc>
        <w:tc>
          <w:tcPr>
            <w:tcW w:w="850" w:type="dxa"/>
            <w:shd w:val="clear" w:color="auto" w:fill="auto"/>
          </w:tcPr>
          <w:p w14:paraId="42CB1A22" w14:textId="01E5DE42" w:rsidR="00DD6481" w:rsidRPr="0013641C" w:rsidRDefault="00DD6481" w:rsidP="00DD6481">
            <w:pPr>
              <w:tabs>
                <w:tab w:val="left" w:pos="3610"/>
              </w:tabs>
              <w:spacing w:before="100" w:beforeAutospacing="1" w:after="100" w:afterAutospacing="1" w:line="360" w:lineRule="auto"/>
              <w:jc w:val="center"/>
              <w:rPr>
                <w:rFonts w:cs="Calibri"/>
                <w:color w:val="000000"/>
                <w:lang w:val="ca-ES"/>
              </w:rPr>
            </w:pPr>
            <w:r w:rsidRPr="004278D0">
              <w:t>150</w:t>
            </w:r>
          </w:p>
        </w:tc>
        <w:tc>
          <w:tcPr>
            <w:tcW w:w="3261" w:type="dxa"/>
            <w:shd w:val="clear" w:color="auto" w:fill="auto"/>
            <w:vAlign w:val="center"/>
          </w:tcPr>
          <w:p w14:paraId="04B6738E" w14:textId="77777777" w:rsidR="00DD6481" w:rsidRPr="0013641C" w:rsidRDefault="00DD6481" w:rsidP="00DD6481">
            <w:pPr>
              <w:tabs>
                <w:tab w:val="left" w:pos="3610"/>
              </w:tabs>
              <w:spacing w:before="100" w:beforeAutospacing="1" w:after="100" w:afterAutospacing="1" w:line="240" w:lineRule="auto"/>
              <w:jc w:val="center"/>
              <w:rPr>
                <w:rFonts w:eastAsia="Times New Roman" w:cs="Calibri"/>
                <w:i/>
                <w:color w:val="5B9BD5"/>
                <w:sz w:val="24"/>
                <w:szCs w:val="24"/>
                <w:lang w:val="ca-ES" w:eastAsia="es-ES"/>
              </w:rPr>
            </w:pPr>
            <w:r w:rsidRPr="0013641C">
              <w:rPr>
                <w:rFonts w:eastAsia="Times New Roman" w:cs="Calibri"/>
                <w:i/>
                <w:color w:val="5B9BD5"/>
                <w:sz w:val="24"/>
                <w:szCs w:val="24"/>
                <w:lang w:val="ca-ES" w:eastAsia="es-ES"/>
              </w:rPr>
              <w:t>-90%</w:t>
            </w:r>
          </w:p>
        </w:tc>
      </w:tr>
      <w:tr w:rsidR="00DD6481" w:rsidRPr="0013641C" w14:paraId="7C1D80B1" w14:textId="77777777" w:rsidTr="00094DA3">
        <w:trPr>
          <w:jc w:val="center"/>
        </w:trPr>
        <w:tc>
          <w:tcPr>
            <w:tcW w:w="2976" w:type="dxa"/>
            <w:shd w:val="clear" w:color="auto" w:fill="auto"/>
          </w:tcPr>
          <w:p w14:paraId="34F32FEF" w14:textId="77777777" w:rsidR="00DD6481" w:rsidRPr="0013641C" w:rsidRDefault="00DD6481" w:rsidP="00DD6481">
            <w:pPr>
              <w:tabs>
                <w:tab w:val="left" w:pos="3610"/>
              </w:tabs>
              <w:spacing w:before="100" w:beforeAutospacing="1" w:after="100" w:afterAutospacing="1" w:line="360" w:lineRule="auto"/>
              <w:rPr>
                <w:rFonts w:cs="Calibri"/>
                <w:color w:val="000000"/>
                <w:lang w:val="ca-ES"/>
              </w:rPr>
            </w:pPr>
            <w:r w:rsidRPr="0013641C">
              <w:rPr>
                <w:rFonts w:cs="Calibri"/>
                <w:color w:val="000000"/>
                <w:lang w:val="ca-ES"/>
              </w:rPr>
              <w:t>Despeses excepcionals</w:t>
            </w:r>
          </w:p>
        </w:tc>
        <w:tc>
          <w:tcPr>
            <w:tcW w:w="851" w:type="dxa"/>
            <w:shd w:val="clear" w:color="auto" w:fill="auto"/>
          </w:tcPr>
          <w:p w14:paraId="7082B21F" w14:textId="77D1B660" w:rsidR="00DD6481" w:rsidRPr="0013641C" w:rsidRDefault="00DD6481" w:rsidP="00DD6481">
            <w:pPr>
              <w:tabs>
                <w:tab w:val="left" w:pos="3610"/>
              </w:tabs>
              <w:spacing w:before="100" w:beforeAutospacing="1" w:after="100" w:afterAutospacing="1" w:line="360" w:lineRule="auto"/>
              <w:jc w:val="center"/>
              <w:rPr>
                <w:rFonts w:cs="Calibri"/>
                <w:color w:val="000000"/>
                <w:lang w:val="ca-ES"/>
              </w:rPr>
            </w:pPr>
            <w:r w:rsidRPr="0013641C">
              <w:rPr>
                <w:rFonts w:cs="Calibri"/>
                <w:color w:val="000000"/>
              </w:rPr>
              <w:t>75</w:t>
            </w:r>
          </w:p>
        </w:tc>
        <w:tc>
          <w:tcPr>
            <w:tcW w:w="850" w:type="dxa"/>
            <w:shd w:val="clear" w:color="auto" w:fill="auto"/>
          </w:tcPr>
          <w:p w14:paraId="60F84858" w14:textId="2365E290" w:rsidR="00DD6481" w:rsidRPr="0013641C" w:rsidRDefault="00DD6481" w:rsidP="00DD6481">
            <w:pPr>
              <w:tabs>
                <w:tab w:val="left" w:pos="3610"/>
              </w:tabs>
              <w:spacing w:before="100" w:beforeAutospacing="1" w:after="100" w:afterAutospacing="1" w:line="360" w:lineRule="auto"/>
              <w:jc w:val="center"/>
              <w:rPr>
                <w:rFonts w:cs="Calibri"/>
                <w:color w:val="000000"/>
                <w:lang w:val="ca-ES"/>
              </w:rPr>
            </w:pPr>
            <w:r w:rsidRPr="004278D0">
              <w:t>15</w:t>
            </w:r>
          </w:p>
        </w:tc>
        <w:tc>
          <w:tcPr>
            <w:tcW w:w="3261" w:type="dxa"/>
            <w:shd w:val="clear" w:color="auto" w:fill="auto"/>
            <w:vAlign w:val="center"/>
          </w:tcPr>
          <w:p w14:paraId="2FFC4631" w14:textId="77777777" w:rsidR="00DD6481" w:rsidRPr="0013641C" w:rsidRDefault="00DD6481" w:rsidP="00DD6481">
            <w:pPr>
              <w:tabs>
                <w:tab w:val="left" w:pos="3610"/>
              </w:tabs>
              <w:spacing w:before="100" w:beforeAutospacing="1" w:after="100" w:afterAutospacing="1" w:line="240" w:lineRule="auto"/>
              <w:jc w:val="center"/>
              <w:rPr>
                <w:rFonts w:eastAsia="Times New Roman" w:cs="Calibri"/>
                <w:i/>
                <w:color w:val="5B9BD5"/>
                <w:sz w:val="24"/>
                <w:szCs w:val="24"/>
                <w:lang w:val="ca-ES" w:eastAsia="es-ES"/>
              </w:rPr>
            </w:pPr>
            <w:r w:rsidRPr="0013641C">
              <w:rPr>
                <w:rFonts w:eastAsia="Times New Roman" w:cs="Calibri"/>
                <w:i/>
                <w:color w:val="5B9BD5"/>
                <w:sz w:val="24"/>
                <w:szCs w:val="24"/>
                <w:lang w:val="ca-ES" w:eastAsia="es-ES"/>
              </w:rPr>
              <w:t>400%</w:t>
            </w:r>
          </w:p>
        </w:tc>
      </w:tr>
      <w:tr w:rsidR="00DD6481" w:rsidRPr="0013641C" w14:paraId="61CF8FAC" w14:textId="77777777" w:rsidTr="00094DA3">
        <w:trPr>
          <w:jc w:val="center"/>
        </w:trPr>
        <w:tc>
          <w:tcPr>
            <w:tcW w:w="2976" w:type="dxa"/>
            <w:shd w:val="clear" w:color="auto" w:fill="auto"/>
          </w:tcPr>
          <w:p w14:paraId="12DEFDAA" w14:textId="77777777" w:rsidR="00DD6481" w:rsidRPr="0013641C" w:rsidRDefault="00DD6481" w:rsidP="00DD6481">
            <w:pPr>
              <w:tabs>
                <w:tab w:val="left" w:pos="3610"/>
              </w:tabs>
              <w:spacing w:before="100" w:beforeAutospacing="1" w:after="100" w:afterAutospacing="1" w:line="360" w:lineRule="auto"/>
              <w:rPr>
                <w:rFonts w:cs="Calibri"/>
                <w:b/>
                <w:bCs/>
                <w:color w:val="000000"/>
                <w:lang w:val="ca-ES"/>
              </w:rPr>
            </w:pPr>
            <w:r w:rsidRPr="0013641C">
              <w:rPr>
                <w:rFonts w:cs="Calibri"/>
                <w:b/>
                <w:bCs/>
                <w:color w:val="000000"/>
                <w:lang w:val="ca-ES"/>
              </w:rPr>
              <w:t xml:space="preserve">BAI </w:t>
            </w:r>
            <w:r w:rsidRPr="0013641C">
              <w:rPr>
                <w:rFonts w:cs="Calibri"/>
                <w:b/>
                <w:bCs/>
                <w:i/>
                <w:color w:val="7F7F7F"/>
                <w:lang w:val="ca-ES"/>
              </w:rPr>
              <w:t>(ingressos – despeses)</w:t>
            </w:r>
          </w:p>
        </w:tc>
        <w:tc>
          <w:tcPr>
            <w:tcW w:w="851" w:type="dxa"/>
          </w:tcPr>
          <w:p w14:paraId="0FB623E0" w14:textId="74909C36" w:rsidR="00DD6481" w:rsidRPr="0013641C" w:rsidRDefault="00DD6481" w:rsidP="00DD6481">
            <w:pPr>
              <w:tabs>
                <w:tab w:val="left" w:pos="3610"/>
              </w:tabs>
              <w:spacing w:before="100" w:beforeAutospacing="1" w:after="100" w:afterAutospacing="1" w:line="240" w:lineRule="auto"/>
              <w:jc w:val="center"/>
              <w:rPr>
                <w:rFonts w:eastAsia="Times New Roman" w:cs="Calibri"/>
                <w:i/>
                <w:color w:val="7F7F7F"/>
                <w:sz w:val="24"/>
                <w:szCs w:val="24"/>
                <w:lang w:val="ca-ES" w:eastAsia="es-ES"/>
              </w:rPr>
            </w:pPr>
            <w:r w:rsidRPr="0013641C">
              <w:rPr>
                <w:rFonts w:eastAsia="Times New Roman" w:cs="Calibri"/>
                <w:i/>
                <w:color w:val="5B9BD5"/>
                <w:sz w:val="24"/>
                <w:szCs w:val="24"/>
                <w:lang w:val="ca-ES" w:eastAsia="es-ES"/>
              </w:rPr>
              <w:t>350</w:t>
            </w:r>
          </w:p>
        </w:tc>
        <w:tc>
          <w:tcPr>
            <w:tcW w:w="850" w:type="dxa"/>
            <w:shd w:val="clear" w:color="auto" w:fill="auto"/>
          </w:tcPr>
          <w:p w14:paraId="598AF5EE" w14:textId="327F2053" w:rsidR="00DD6481" w:rsidRPr="0013641C" w:rsidRDefault="00DD6481" w:rsidP="00DD6481">
            <w:pPr>
              <w:tabs>
                <w:tab w:val="left" w:pos="3610"/>
              </w:tabs>
              <w:spacing w:before="100" w:beforeAutospacing="1" w:after="100" w:afterAutospacing="1" w:line="240" w:lineRule="auto"/>
              <w:jc w:val="center"/>
              <w:rPr>
                <w:rFonts w:eastAsia="Times New Roman" w:cs="Calibri"/>
                <w:i/>
                <w:color w:val="5B9BD5"/>
                <w:sz w:val="24"/>
                <w:szCs w:val="24"/>
                <w:lang w:val="ca-ES" w:eastAsia="es-ES"/>
              </w:rPr>
            </w:pPr>
            <w:r w:rsidRPr="00B755B8">
              <w:rPr>
                <w:rFonts w:eastAsia="Times New Roman" w:cs="Calibri"/>
                <w:i/>
                <w:color w:val="7F7F7F"/>
                <w:sz w:val="24"/>
                <w:szCs w:val="24"/>
                <w:lang w:eastAsia="es-ES"/>
              </w:rPr>
              <w:t>400</w:t>
            </w:r>
          </w:p>
        </w:tc>
        <w:tc>
          <w:tcPr>
            <w:tcW w:w="3261" w:type="dxa"/>
            <w:shd w:val="clear" w:color="auto" w:fill="auto"/>
            <w:vAlign w:val="center"/>
          </w:tcPr>
          <w:p w14:paraId="43099616" w14:textId="77777777" w:rsidR="00DD6481" w:rsidRPr="0013641C" w:rsidRDefault="00DD6481" w:rsidP="00DD6481">
            <w:pPr>
              <w:tabs>
                <w:tab w:val="left" w:pos="3610"/>
              </w:tabs>
              <w:spacing w:before="100" w:beforeAutospacing="1" w:after="100" w:afterAutospacing="1" w:line="240" w:lineRule="auto"/>
              <w:jc w:val="center"/>
              <w:rPr>
                <w:rFonts w:eastAsia="Times New Roman" w:cs="Calibri"/>
                <w:i/>
                <w:color w:val="5B9BD5"/>
                <w:sz w:val="24"/>
                <w:szCs w:val="24"/>
                <w:lang w:val="ca-ES" w:eastAsia="es-ES"/>
              </w:rPr>
            </w:pPr>
            <w:r w:rsidRPr="0013641C">
              <w:rPr>
                <w:rFonts w:eastAsia="Times New Roman" w:cs="Calibri"/>
                <w:i/>
                <w:color w:val="5B9BD5"/>
                <w:sz w:val="24"/>
                <w:szCs w:val="24"/>
                <w:lang w:val="ca-ES" w:eastAsia="es-ES"/>
              </w:rPr>
              <w:t>-12,5%</w:t>
            </w:r>
          </w:p>
        </w:tc>
      </w:tr>
      <w:tr w:rsidR="00DD6481" w:rsidRPr="0013641C" w14:paraId="433B9F3C" w14:textId="77777777" w:rsidTr="00094DA3">
        <w:trPr>
          <w:jc w:val="center"/>
        </w:trPr>
        <w:tc>
          <w:tcPr>
            <w:tcW w:w="2976" w:type="dxa"/>
            <w:shd w:val="clear" w:color="auto" w:fill="auto"/>
          </w:tcPr>
          <w:p w14:paraId="72C7B6D6" w14:textId="77777777" w:rsidR="00DD6481" w:rsidRPr="0013641C" w:rsidRDefault="00DD6481" w:rsidP="00DD6481">
            <w:pPr>
              <w:tabs>
                <w:tab w:val="left" w:pos="3610"/>
              </w:tabs>
              <w:spacing w:before="100" w:beforeAutospacing="1" w:after="100" w:afterAutospacing="1" w:line="360" w:lineRule="auto"/>
              <w:rPr>
                <w:rFonts w:cs="Calibri"/>
                <w:b/>
                <w:bCs/>
                <w:color w:val="000000"/>
                <w:lang w:val="ca-ES"/>
              </w:rPr>
            </w:pPr>
            <w:r w:rsidRPr="0013641C">
              <w:rPr>
                <w:rFonts w:cs="Calibri"/>
                <w:b/>
                <w:bCs/>
                <w:color w:val="000000"/>
                <w:lang w:val="ca-ES"/>
              </w:rPr>
              <w:t xml:space="preserve">Impostos </w:t>
            </w:r>
            <w:r w:rsidRPr="0013641C">
              <w:rPr>
                <w:rFonts w:cs="Calibri"/>
                <w:b/>
                <w:bCs/>
                <w:i/>
                <w:color w:val="7F7F7F"/>
                <w:lang w:val="ca-ES"/>
              </w:rPr>
              <w:t>(BAI * impost)</w:t>
            </w:r>
          </w:p>
        </w:tc>
        <w:tc>
          <w:tcPr>
            <w:tcW w:w="851" w:type="dxa"/>
          </w:tcPr>
          <w:p w14:paraId="72BE2B85" w14:textId="4057DCA4" w:rsidR="00DD6481" w:rsidRPr="0013641C" w:rsidRDefault="00DD6481" w:rsidP="00DD6481">
            <w:pPr>
              <w:tabs>
                <w:tab w:val="left" w:pos="3610"/>
              </w:tabs>
              <w:spacing w:before="100" w:beforeAutospacing="1" w:after="100" w:afterAutospacing="1" w:line="240" w:lineRule="auto"/>
              <w:jc w:val="center"/>
              <w:rPr>
                <w:rFonts w:eastAsia="Times New Roman" w:cs="Calibri"/>
                <w:i/>
                <w:color w:val="7F7F7F"/>
                <w:sz w:val="24"/>
                <w:szCs w:val="24"/>
                <w:lang w:val="ca-ES" w:eastAsia="es-ES"/>
              </w:rPr>
            </w:pPr>
            <w:r w:rsidRPr="0013641C">
              <w:rPr>
                <w:rFonts w:eastAsia="Times New Roman" w:cs="Calibri"/>
                <w:i/>
                <w:color w:val="5B9BD5"/>
                <w:sz w:val="24"/>
                <w:szCs w:val="24"/>
                <w:lang w:val="ca-ES" w:eastAsia="es-ES"/>
              </w:rPr>
              <w:t>105</w:t>
            </w:r>
          </w:p>
        </w:tc>
        <w:tc>
          <w:tcPr>
            <w:tcW w:w="850" w:type="dxa"/>
            <w:shd w:val="clear" w:color="auto" w:fill="auto"/>
          </w:tcPr>
          <w:p w14:paraId="04989038" w14:textId="14C545A8" w:rsidR="00DD6481" w:rsidRPr="0013641C" w:rsidRDefault="00DD6481" w:rsidP="00DD6481">
            <w:pPr>
              <w:tabs>
                <w:tab w:val="left" w:pos="3610"/>
              </w:tabs>
              <w:spacing w:before="100" w:beforeAutospacing="1" w:after="100" w:afterAutospacing="1" w:line="240" w:lineRule="auto"/>
              <w:jc w:val="center"/>
              <w:rPr>
                <w:rFonts w:eastAsia="Times New Roman" w:cs="Calibri"/>
                <w:i/>
                <w:color w:val="5B9BD5"/>
                <w:sz w:val="24"/>
                <w:szCs w:val="24"/>
                <w:lang w:val="ca-ES" w:eastAsia="es-ES"/>
              </w:rPr>
            </w:pPr>
            <w:r w:rsidRPr="00B755B8">
              <w:rPr>
                <w:rFonts w:eastAsia="Times New Roman" w:cs="Calibri"/>
                <w:i/>
                <w:color w:val="7F7F7F"/>
                <w:sz w:val="24"/>
                <w:szCs w:val="24"/>
                <w:lang w:eastAsia="es-ES"/>
              </w:rPr>
              <w:t>120</w:t>
            </w:r>
          </w:p>
        </w:tc>
        <w:tc>
          <w:tcPr>
            <w:tcW w:w="3261" w:type="dxa"/>
            <w:shd w:val="clear" w:color="auto" w:fill="auto"/>
            <w:vAlign w:val="center"/>
          </w:tcPr>
          <w:p w14:paraId="6BE17468" w14:textId="77777777" w:rsidR="00DD6481" w:rsidRPr="0013641C" w:rsidRDefault="00DD6481" w:rsidP="00DD6481">
            <w:pPr>
              <w:tabs>
                <w:tab w:val="left" w:pos="3610"/>
              </w:tabs>
              <w:spacing w:before="100" w:beforeAutospacing="1" w:after="100" w:afterAutospacing="1" w:line="240" w:lineRule="auto"/>
              <w:jc w:val="center"/>
              <w:rPr>
                <w:rFonts w:eastAsia="Times New Roman" w:cs="Calibri"/>
                <w:i/>
                <w:color w:val="5B9BD5"/>
                <w:sz w:val="24"/>
                <w:szCs w:val="24"/>
                <w:lang w:val="ca-ES" w:eastAsia="es-ES"/>
              </w:rPr>
            </w:pPr>
            <w:r w:rsidRPr="0013641C">
              <w:rPr>
                <w:rFonts w:eastAsia="Times New Roman" w:cs="Calibri"/>
                <w:i/>
                <w:color w:val="5B9BD5"/>
                <w:sz w:val="24"/>
                <w:szCs w:val="24"/>
                <w:lang w:val="ca-ES" w:eastAsia="es-ES"/>
              </w:rPr>
              <w:t>-12,5%</w:t>
            </w:r>
          </w:p>
        </w:tc>
      </w:tr>
      <w:tr w:rsidR="00DD6481" w:rsidRPr="0013641C" w14:paraId="742A9470" w14:textId="77777777" w:rsidTr="00094DA3">
        <w:trPr>
          <w:jc w:val="center"/>
        </w:trPr>
        <w:tc>
          <w:tcPr>
            <w:tcW w:w="2976" w:type="dxa"/>
            <w:shd w:val="clear" w:color="auto" w:fill="auto"/>
          </w:tcPr>
          <w:p w14:paraId="61589889" w14:textId="77777777" w:rsidR="00DD6481" w:rsidRPr="0013641C" w:rsidRDefault="00DD6481" w:rsidP="00DD6481">
            <w:pPr>
              <w:tabs>
                <w:tab w:val="left" w:pos="3610"/>
              </w:tabs>
              <w:spacing w:before="100" w:beforeAutospacing="1" w:after="100" w:afterAutospacing="1" w:line="360" w:lineRule="auto"/>
              <w:rPr>
                <w:rFonts w:cs="Calibri"/>
                <w:b/>
                <w:bCs/>
                <w:color w:val="000000"/>
                <w:lang w:val="ca-ES"/>
              </w:rPr>
            </w:pPr>
            <w:r w:rsidRPr="0013641C">
              <w:rPr>
                <w:rFonts w:cs="Calibri"/>
                <w:b/>
                <w:bCs/>
                <w:color w:val="000000"/>
                <w:lang w:val="ca-ES"/>
              </w:rPr>
              <w:t>Benefici Net</w:t>
            </w:r>
            <w:r w:rsidRPr="0013641C">
              <w:rPr>
                <w:rFonts w:cs="Calibri"/>
                <w:b/>
                <w:bCs/>
                <w:i/>
                <w:color w:val="7F7F7F"/>
                <w:lang w:val="ca-ES"/>
              </w:rPr>
              <w:t xml:space="preserve"> (BAI – Impostos)</w:t>
            </w:r>
          </w:p>
        </w:tc>
        <w:tc>
          <w:tcPr>
            <w:tcW w:w="851" w:type="dxa"/>
          </w:tcPr>
          <w:p w14:paraId="1EE0B483" w14:textId="09880F5C" w:rsidR="00DD6481" w:rsidRPr="0013641C" w:rsidRDefault="00DD6481" w:rsidP="00DD6481">
            <w:pPr>
              <w:tabs>
                <w:tab w:val="left" w:pos="3610"/>
              </w:tabs>
              <w:spacing w:before="100" w:beforeAutospacing="1" w:after="100" w:afterAutospacing="1" w:line="240" w:lineRule="auto"/>
              <w:jc w:val="center"/>
              <w:rPr>
                <w:rFonts w:eastAsia="Times New Roman" w:cs="Calibri"/>
                <w:i/>
                <w:color w:val="7F7F7F"/>
                <w:sz w:val="24"/>
                <w:szCs w:val="24"/>
                <w:lang w:val="ca-ES" w:eastAsia="es-ES"/>
              </w:rPr>
            </w:pPr>
            <w:r w:rsidRPr="0013641C">
              <w:rPr>
                <w:rFonts w:eastAsia="Times New Roman" w:cs="Calibri"/>
                <w:i/>
                <w:color w:val="5B9BD5"/>
                <w:sz w:val="24"/>
                <w:szCs w:val="24"/>
                <w:lang w:val="ca-ES" w:eastAsia="es-ES"/>
              </w:rPr>
              <w:t>245</w:t>
            </w:r>
          </w:p>
        </w:tc>
        <w:tc>
          <w:tcPr>
            <w:tcW w:w="850" w:type="dxa"/>
            <w:shd w:val="clear" w:color="auto" w:fill="auto"/>
          </w:tcPr>
          <w:p w14:paraId="2D79B8EB" w14:textId="04785F98" w:rsidR="00DD6481" w:rsidRPr="0013641C" w:rsidRDefault="00DD6481" w:rsidP="00DD6481">
            <w:pPr>
              <w:tabs>
                <w:tab w:val="left" w:pos="3610"/>
              </w:tabs>
              <w:spacing w:before="100" w:beforeAutospacing="1" w:after="100" w:afterAutospacing="1" w:line="240" w:lineRule="auto"/>
              <w:jc w:val="center"/>
              <w:rPr>
                <w:rFonts w:eastAsia="Times New Roman" w:cs="Calibri"/>
                <w:i/>
                <w:color w:val="5B9BD5"/>
                <w:sz w:val="24"/>
                <w:szCs w:val="24"/>
                <w:lang w:val="ca-ES" w:eastAsia="es-ES"/>
              </w:rPr>
            </w:pPr>
            <w:r w:rsidRPr="00B755B8">
              <w:rPr>
                <w:rFonts w:eastAsia="Times New Roman" w:cs="Calibri"/>
                <w:i/>
                <w:color w:val="7F7F7F"/>
                <w:sz w:val="24"/>
                <w:szCs w:val="24"/>
                <w:lang w:eastAsia="es-ES"/>
              </w:rPr>
              <w:t>280</w:t>
            </w:r>
          </w:p>
        </w:tc>
        <w:tc>
          <w:tcPr>
            <w:tcW w:w="3261" w:type="dxa"/>
            <w:shd w:val="clear" w:color="auto" w:fill="auto"/>
            <w:vAlign w:val="center"/>
          </w:tcPr>
          <w:p w14:paraId="31B7D31C" w14:textId="77777777" w:rsidR="00DD6481" w:rsidRPr="0013641C" w:rsidRDefault="00DD6481" w:rsidP="00DD6481">
            <w:pPr>
              <w:tabs>
                <w:tab w:val="left" w:pos="3610"/>
              </w:tabs>
              <w:spacing w:before="100" w:beforeAutospacing="1" w:after="100" w:afterAutospacing="1" w:line="240" w:lineRule="auto"/>
              <w:jc w:val="center"/>
              <w:rPr>
                <w:rFonts w:eastAsia="Times New Roman" w:cs="Calibri"/>
                <w:i/>
                <w:color w:val="5B9BD5"/>
                <w:sz w:val="24"/>
                <w:szCs w:val="24"/>
                <w:lang w:val="ca-ES" w:eastAsia="es-ES"/>
              </w:rPr>
            </w:pPr>
            <w:r w:rsidRPr="0013641C">
              <w:rPr>
                <w:rFonts w:eastAsia="Times New Roman" w:cs="Calibri"/>
                <w:i/>
                <w:color w:val="5B9BD5"/>
                <w:sz w:val="24"/>
                <w:szCs w:val="24"/>
                <w:lang w:val="ca-ES" w:eastAsia="es-ES"/>
              </w:rPr>
              <w:t>-12,5%</w:t>
            </w:r>
          </w:p>
        </w:tc>
      </w:tr>
      <w:tr w:rsidR="00DD6481" w:rsidRPr="0013641C" w14:paraId="5707A11A" w14:textId="77777777" w:rsidTr="00094DA3">
        <w:trPr>
          <w:jc w:val="center"/>
        </w:trPr>
        <w:tc>
          <w:tcPr>
            <w:tcW w:w="2976" w:type="dxa"/>
            <w:shd w:val="clear" w:color="auto" w:fill="auto"/>
          </w:tcPr>
          <w:p w14:paraId="208D8087" w14:textId="77777777" w:rsidR="00DD6481" w:rsidRPr="0013641C" w:rsidRDefault="00DD6481" w:rsidP="00DD6481">
            <w:pPr>
              <w:tabs>
                <w:tab w:val="left" w:pos="3610"/>
              </w:tabs>
              <w:spacing w:before="100" w:beforeAutospacing="1" w:after="100" w:afterAutospacing="1" w:line="360" w:lineRule="auto"/>
              <w:rPr>
                <w:rFonts w:cs="Calibri"/>
                <w:b/>
                <w:bCs/>
                <w:color w:val="000000"/>
                <w:lang w:val="ca-ES"/>
              </w:rPr>
            </w:pPr>
            <w:proofErr w:type="spellStart"/>
            <w:r w:rsidRPr="0013641C">
              <w:rPr>
                <w:rFonts w:cs="Calibri"/>
                <w:b/>
                <w:bCs/>
                <w:color w:val="000000"/>
                <w:lang w:val="ca-ES"/>
              </w:rPr>
              <w:t>Cash-flow</w:t>
            </w:r>
            <w:proofErr w:type="spellEnd"/>
          </w:p>
        </w:tc>
        <w:tc>
          <w:tcPr>
            <w:tcW w:w="851" w:type="dxa"/>
          </w:tcPr>
          <w:p w14:paraId="6F888DFC" w14:textId="047E80D0" w:rsidR="00DD6481" w:rsidRPr="0013641C" w:rsidRDefault="00DD6481" w:rsidP="00DD6481">
            <w:pPr>
              <w:tabs>
                <w:tab w:val="left" w:pos="3610"/>
              </w:tabs>
              <w:spacing w:before="100" w:beforeAutospacing="1" w:after="100" w:afterAutospacing="1" w:line="240" w:lineRule="auto"/>
              <w:jc w:val="center"/>
              <w:rPr>
                <w:rFonts w:eastAsia="Times New Roman" w:cs="Calibri"/>
                <w:i/>
                <w:color w:val="5B9BD5"/>
                <w:sz w:val="24"/>
                <w:szCs w:val="24"/>
                <w:lang w:val="ca-ES" w:eastAsia="es-ES"/>
              </w:rPr>
            </w:pPr>
            <w:r w:rsidRPr="0013641C">
              <w:rPr>
                <w:rFonts w:eastAsia="Times New Roman" w:cs="Calibri"/>
                <w:i/>
                <w:color w:val="5B9BD5"/>
                <w:sz w:val="24"/>
                <w:szCs w:val="24"/>
                <w:lang w:val="ca-ES" w:eastAsia="es-ES"/>
              </w:rPr>
              <w:t>395</w:t>
            </w:r>
          </w:p>
        </w:tc>
        <w:tc>
          <w:tcPr>
            <w:tcW w:w="850" w:type="dxa"/>
            <w:shd w:val="clear" w:color="auto" w:fill="auto"/>
          </w:tcPr>
          <w:p w14:paraId="64BBFFAB" w14:textId="6EFD5228" w:rsidR="00DD6481" w:rsidRPr="0013641C" w:rsidRDefault="00DD6481" w:rsidP="00DD6481">
            <w:pPr>
              <w:tabs>
                <w:tab w:val="left" w:pos="3610"/>
              </w:tabs>
              <w:spacing w:before="100" w:beforeAutospacing="1" w:after="100" w:afterAutospacing="1" w:line="240" w:lineRule="auto"/>
              <w:jc w:val="center"/>
              <w:rPr>
                <w:rFonts w:eastAsia="Times New Roman" w:cs="Calibri"/>
                <w:i/>
                <w:color w:val="5B9BD5"/>
                <w:sz w:val="24"/>
                <w:szCs w:val="24"/>
                <w:lang w:val="ca-ES" w:eastAsia="es-ES"/>
              </w:rPr>
            </w:pPr>
            <w:r>
              <w:rPr>
                <w:rFonts w:eastAsia="Times New Roman" w:cs="Calibri"/>
                <w:i/>
                <w:color w:val="5B9BD5"/>
                <w:sz w:val="24"/>
                <w:szCs w:val="24"/>
                <w:lang w:val="ca-ES" w:eastAsia="es-ES"/>
              </w:rPr>
              <w:t>33</w:t>
            </w:r>
            <w:r w:rsidRPr="0013641C">
              <w:rPr>
                <w:rFonts w:eastAsia="Times New Roman" w:cs="Calibri"/>
                <w:i/>
                <w:color w:val="5B9BD5"/>
                <w:sz w:val="24"/>
                <w:szCs w:val="24"/>
                <w:lang w:val="ca-ES" w:eastAsia="es-ES"/>
              </w:rPr>
              <w:t>5</w:t>
            </w:r>
          </w:p>
        </w:tc>
        <w:tc>
          <w:tcPr>
            <w:tcW w:w="3261" w:type="dxa"/>
            <w:shd w:val="clear" w:color="auto" w:fill="auto"/>
            <w:vAlign w:val="center"/>
          </w:tcPr>
          <w:p w14:paraId="1B4C3E88" w14:textId="77777777" w:rsidR="00DD6481" w:rsidRPr="0013641C" w:rsidRDefault="00DD6481" w:rsidP="00DD6481">
            <w:pPr>
              <w:tabs>
                <w:tab w:val="left" w:pos="3610"/>
              </w:tabs>
              <w:spacing w:before="100" w:beforeAutospacing="1" w:after="100" w:afterAutospacing="1" w:line="240" w:lineRule="auto"/>
              <w:jc w:val="center"/>
              <w:rPr>
                <w:rFonts w:eastAsia="Times New Roman" w:cs="Calibri"/>
                <w:i/>
                <w:color w:val="5B9BD5"/>
                <w:sz w:val="24"/>
                <w:szCs w:val="24"/>
                <w:lang w:val="ca-ES" w:eastAsia="es-ES"/>
              </w:rPr>
            </w:pPr>
            <w:r w:rsidRPr="0013641C">
              <w:rPr>
                <w:rFonts w:eastAsia="Times New Roman" w:cs="Calibri"/>
                <w:i/>
                <w:color w:val="5B9BD5"/>
                <w:sz w:val="24"/>
                <w:szCs w:val="24"/>
                <w:lang w:val="ca-ES" w:eastAsia="es-ES"/>
              </w:rPr>
              <w:t>17,91%</w:t>
            </w:r>
          </w:p>
        </w:tc>
      </w:tr>
    </w:tbl>
    <w:p w14:paraId="5ABC370A" w14:textId="77777777" w:rsidR="00F83748" w:rsidRDefault="00F83748" w:rsidP="00F83748">
      <w:pPr>
        <w:jc w:val="both"/>
        <w:rPr>
          <w:rFonts w:cs="Calibri"/>
          <w:i/>
          <w:sz w:val="24"/>
          <w:szCs w:val="24"/>
          <w:shd w:val="clear" w:color="auto" w:fill="FFFFFF"/>
          <w:lang w:val="ca-ES"/>
        </w:rPr>
      </w:pPr>
    </w:p>
    <w:p w14:paraId="01985740" w14:textId="77777777" w:rsidR="00F83748" w:rsidRDefault="00F83748" w:rsidP="00F83748">
      <w:pPr>
        <w:jc w:val="both"/>
        <w:rPr>
          <w:rFonts w:cs="Calibri"/>
          <w:i/>
          <w:sz w:val="24"/>
          <w:szCs w:val="24"/>
          <w:shd w:val="clear" w:color="auto" w:fill="FFFFFF"/>
          <w:lang w:val="ca-ES"/>
        </w:rPr>
      </w:pPr>
    </w:p>
    <w:p w14:paraId="4C57D2D8" w14:textId="77777777" w:rsidR="00F83748" w:rsidRDefault="00F83748" w:rsidP="00F83748">
      <w:pPr>
        <w:jc w:val="both"/>
        <w:rPr>
          <w:rFonts w:cs="Calibri"/>
          <w:i/>
          <w:sz w:val="24"/>
          <w:szCs w:val="24"/>
          <w:shd w:val="clear" w:color="auto" w:fill="FFFFFF"/>
          <w:lang w:val="ca-ES"/>
        </w:rPr>
      </w:pPr>
    </w:p>
    <w:p w14:paraId="604082D5" w14:textId="77777777" w:rsidR="00F83748" w:rsidRDefault="00F83748" w:rsidP="00F83748">
      <w:pPr>
        <w:jc w:val="both"/>
        <w:rPr>
          <w:rFonts w:cs="Calibri"/>
          <w:i/>
          <w:sz w:val="24"/>
          <w:szCs w:val="24"/>
          <w:shd w:val="clear" w:color="auto" w:fill="FFFFFF"/>
          <w:lang w:val="ca-ES"/>
        </w:rPr>
      </w:pPr>
    </w:p>
    <w:p w14:paraId="25E80CEF" w14:textId="2E378566" w:rsidR="00F83748" w:rsidRPr="00C96BF0" w:rsidRDefault="00F83748" w:rsidP="00F83748">
      <w:pPr>
        <w:jc w:val="both"/>
        <w:rPr>
          <w:rFonts w:cs="Calibri"/>
          <w:iCs/>
          <w:sz w:val="24"/>
          <w:szCs w:val="24"/>
          <w:shd w:val="clear" w:color="auto" w:fill="FFFFFF"/>
          <w:lang w:val="ca-ES"/>
        </w:rPr>
      </w:pPr>
      <w:r w:rsidRPr="00C96BF0">
        <w:rPr>
          <w:rFonts w:cs="Calibri"/>
          <w:iCs/>
          <w:sz w:val="24"/>
          <w:szCs w:val="24"/>
          <w:shd w:val="clear" w:color="auto" w:fill="FFFFFF"/>
          <w:lang w:val="ca-ES"/>
        </w:rPr>
        <w:lastRenderedPageBreak/>
        <w:t>C.</w:t>
      </w:r>
      <w:r w:rsidR="00C96BF0" w:rsidRPr="00C96BF0">
        <w:rPr>
          <w:iCs/>
        </w:rPr>
        <w:t xml:space="preserve"> </w:t>
      </w:r>
      <w:r w:rsidR="00C96BF0" w:rsidRPr="00C96BF0">
        <w:rPr>
          <w:rFonts w:cs="Calibri"/>
          <w:iCs/>
          <w:sz w:val="24"/>
          <w:szCs w:val="24"/>
          <w:shd w:val="clear" w:color="auto" w:fill="FFFFFF"/>
          <w:lang w:val="ca-ES"/>
        </w:rPr>
        <w:t xml:space="preserve">Analitza a què es deu la diferència entre el Benefici Net i el </w:t>
      </w:r>
      <w:proofErr w:type="spellStart"/>
      <w:r w:rsidR="00C96BF0" w:rsidRPr="00C96BF0">
        <w:rPr>
          <w:rFonts w:cs="Calibri"/>
          <w:iCs/>
          <w:sz w:val="24"/>
          <w:szCs w:val="24"/>
          <w:shd w:val="clear" w:color="auto" w:fill="FFFFFF"/>
          <w:lang w:val="ca-ES"/>
        </w:rPr>
        <w:t>Cash-flow</w:t>
      </w:r>
      <w:proofErr w:type="spellEnd"/>
      <w:r w:rsidR="00C96BF0" w:rsidRPr="00C96BF0">
        <w:rPr>
          <w:rFonts w:cs="Calibri"/>
          <w:iCs/>
          <w:sz w:val="24"/>
          <w:szCs w:val="24"/>
          <w:shd w:val="clear" w:color="auto" w:fill="FFFFFF"/>
          <w:lang w:val="ca-ES"/>
        </w:rPr>
        <w:t>.</w:t>
      </w:r>
    </w:p>
    <w:p w14:paraId="5244E159" w14:textId="77777777" w:rsidR="00F83748" w:rsidRPr="00C96BF0" w:rsidRDefault="00F83748" w:rsidP="00F83748">
      <w:pPr>
        <w:jc w:val="both"/>
        <w:rPr>
          <w:rFonts w:cs="Calibri"/>
          <w:iCs/>
          <w:color w:val="5B9BD5"/>
          <w:sz w:val="24"/>
          <w:szCs w:val="24"/>
          <w:shd w:val="clear" w:color="auto" w:fill="FFFFFF"/>
          <w:lang w:val="ca-ES"/>
        </w:rPr>
      </w:pPr>
      <w:r w:rsidRPr="00C96BF0">
        <w:rPr>
          <w:rFonts w:cs="Calibri"/>
          <w:iCs/>
          <w:color w:val="5B9BD5"/>
          <w:sz w:val="24"/>
          <w:szCs w:val="24"/>
          <w:shd w:val="clear" w:color="auto" w:fill="FFFFFF"/>
          <w:lang w:val="ca-ES"/>
        </w:rPr>
        <w:t xml:space="preserve">Mentre que el benefici net ha caigut un 12,5%, el </w:t>
      </w:r>
      <w:proofErr w:type="spellStart"/>
      <w:r w:rsidRPr="00C96BF0">
        <w:rPr>
          <w:rFonts w:cs="Calibri"/>
          <w:iCs/>
          <w:color w:val="5B9BD5"/>
          <w:sz w:val="24"/>
          <w:szCs w:val="24"/>
          <w:shd w:val="clear" w:color="auto" w:fill="FFFFFF"/>
          <w:lang w:val="ca-ES"/>
        </w:rPr>
        <w:t>cash-flow</w:t>
      </w:r>
      <w:proofErr w:type="spellEnd"/>
      <w:r w:rsidRPr="00C96BF0">
        <w:rPr>
          <w:rFonts w:cs="Calibri"/>
          <w:iCs/>
          <w:color w:val="5B9BD5"/>
          <w:sz w:val="24"/>
          <w:szCs w:val="24"/>
          <w:shd w:val="clear" w:color="auto" w:fill="FFFFFF"/>
          <w:lang w:val="ca-ES"/>
        </w:rPr>
        <w:t xml:space="preserve"> s'ha incrementat en un 17,91%. El </w:t>
      </w:r>
      <w:proofErr w:type="spellStart"/>
      <w:r w:rsidRPr="00C96BF0">
        <w:rPr>
          <w:rFonts w:cs="Calibri"/>
          <w:iCs/>
          <w:color w:val="5B9BD5"/>
          <w:sz w:val="24"/>
          <w:szCs w:val="24"/>
          <w:shd w:val="clear" w:color="auto" w:fill="FFFFFF"/>
          <w:lang w:val="ca-ES"/>
        </w:rPr>
        <w:t>cash-flow</w:t>
      </w:r>
      <w:proofErr w:type="spellEnd"/>
      <w:r w:rsidRPr="00C96BF0">
        <w:rPr>
          <w:rFonts w:cs="Calibri"/>
          <w:iCs/>
          <w:color w:val="5B9BD5"/>
          <w:sz w:val="24"/>
          <w:szCs w:val="24"/>
          <w:shd w:val="clear" w:color="auto" w:fill="FFFFFF"/>
          <w:lang w:val="ca-ES"/>
        </w:rPr>
        <w:t xml:space="preserve"> ha crescut més que el benefici, el que es una bona noticia. Aquest comportament diferent s'explica pel fort creixement de les amortitzacions (+500%) i de les provisions (+50%).</w:t>
      </w:r>
    </w:p>
    <w:p w14:paraId="3785F9D6" w14:textId="77777777" w:rsidR="00F83748" w:rsidRPr="00C96BF0" w:rsidRDefault="00F83748" w:rsidP="00F83748">
      <w:pPr>
        <w:jc w:val="both"/>
        <w:rPr>
          <w:rFonts w:cs="Calibri"/>
          <w:iCs/>
          <w:color w:val="5B9BD5"/>
          <w:sz w:val="24"/>
          <w:szCs w:val="24"/>
          <w:shd w:val="clear" w:color="auto" w:fill="FFFFFF"/>
          <w:lang w:val="ca-ES"/>
        </w:rPr>
      </w:pPr>
      <w:r w:rsidRPr="00C96BF0">
        <w:rPr>
          <w:rFonts w:cs="Calibri"/>
          <w:iCs/>
          <w:color w:val="5B9BD5"/>
          <w:sz w:val="24"/>
          <w:szCs w:val="24"/>
          <w:shd w:val="clear" w:color="auto" w:fill="FFFFFF"/>
          <w:lang w:val="ca-ES"/>
        </w:rPr>
        <w:t>Una xifra mes alta d’amortitzacions vol dir, normalment, que hem comprat mes immobilitzat. Això ho podem comprovar mirant el saldo a la partida d’Actiu Corrent. Si no hi ha hagut un increment d’immobilitzat però han crescut les amortitzacions, vol dir que hem canviat el criteri per amortitzar. Cal anar en compte, per veure si respon a la realitat o hi ha una intenció de l’empresa de incrementar les despeses per disminuir el benefici i pagar menys impostos.</w:t>
      </w:r>
    </w:p>
    <w:p w14:paraId="29CE4CCD" w14:textId="77777777" w:rsidR="00F83748" w:rsidRPr="00C96BF0" w:rsidRDefault="00F83748" w:rsidP="00F83748">
      <w:pPr>
        <w:jc w:val="both"/>
        <w:rPr>
          <w:rFonts w:cs="Calibri"/>
          <w:iCs/>
          <w:color w:val="5B9BD5"/>
          <w:sz w:val="24"/>
          <w:szCs w:val="24"/>
          <w:shd w:val="clear" w:color="auto" w:fill="FFFFFF"/>
          <w:lang w:val="ca-ES"/>
        </w:rPr>
      </w:pPr>
      <w:r w:rsidRPr="00C96BF0">
        <w:rPr>
          <w:rFonts w:cs="Calibri"/>
          <w:iCs/>
          <w:color w:val="5B9BD5"/>
          <w:sz w:val="24"/>
          <w:szCs w:val="24"/>
          <w:shd w:val="clear" w:color="auto" w:fill="FFFFFF"/>
          <w:lang w:val="ca-ES"/>
        </w:rPr>
        <w:t>Les majors provisions poden respondre a una realitat (per exemple, major saldo de clients de dubtós cobrament), o també pot ser que l'empresa hagi inflat voluntàriament la seva xifra de provisions.</w:t>
      </w:r>
    </w:p>
    <w:p w14:paraId="6A6527F1" w14:textId="77777777" w:rsidR="00F83748" w:rsidRPr="00C96BF0" w:rsidRDefault="00F83748" w:rsidP="00F83748">
      <w:pPr>
        <w:jc w:val="both"/>
        <w:rPr>
          <w:rFonts w:cs="Calibri"/>
          <w:iCs/>
          <w:color w:val="5B9BD5"/>
          <w:sz w:val="24"/>
          <w:szCs w:val="24"/>
          <w:shd w:val="clear" w:color="auto" w:fill="FFFFFF"/>
          <w:lang w:val="ca-ES"/>
        </w:rPr>
      </w:pPr>
      <w:r w:rsidRPr="00C96BF0">
        <w:rPr>
          <w:rFonts w:cs="Calibri"/>
          <w:iCs/>
          <w:color w:val="5B9BD5"/>
          <w:sz w:val="24"/>
          <w:szCs w:val="24"/>
          <w:shd w:val="clear" w:color="auto" w:fill="FFFFFF"/>
          <w:lang w:val="ca-ES"/>
        </w:rPr>
        <w:t>Cal tenir en compte que la xifra de beneficis pot ser, dins de certs límits, manipulable per l'empresa, que pot buscar:</w:t>
      </w:r>
    </w:p>
    <w:p w14:paraId="45BA2FBA" w14:textId="77777777" w:rsidR="00F83748" w:rsidRPr="00C96BF0" w:rsidRDefault="00F83748" w:rsidP="00F83748">
      <w:pPr>
        <w:ind w:left="708"/>
        <w:jc w:val="both"/>
        <w:rPr>
          <w:rFonts w:cs="Calibri"/>
          <w:iCs/>
          <w:color w:val="5B9BD5"/>
          <w:sz w:val="24"/>
          <w:szCs w:val="24"/>
          <w:lang w:val="ca-ES"/>
        </w:rPr>
      </w:pPr>
      <w:r w:rsidRPr="00C96BF0">
        <w:rPr>
          <w:rFonts w:cs="Calibri"/>
          <w:iCs/>
          <w:color w:val="5B9BD5"/>
          <w:sz w:val="24"/>
          <w:szCs w:val="24"/>
          <w:shd w:val="clear" w:color="auto" w:fill="FFFFFF"/>
          <w:lang w:val="ca-ES"/>
        </w:rPr>
        <w:t>- Donar menors beneficis per pagar menys impostos.</w:t>
      </w:r>
    </w:p>
    <w:p w14:paraId="12C5D0FC" w14:textId="77777777" w:rsidR="00F83748" w:rsidRPr="00C96BF0" w:rsidRDefault="00F83748" w:rsidP="00F83748">
      <w:pPr>
        <w:ind w:left="708"/>
        <w:jc w:val="both"/>
        <w:rPr>
          <w:rFonts w:cs="Calibri"/>
          <w:iCs/>
          <w:color w:val="5B9BD5"/>
          <w:sz w:val="24"/>
          <w:szCs w:val="24"/>
          <w:shd w:val="clear" w:color="auto" w:fill="FFFFFF"/>
          <w:lang w:val="ca-ES"/>
        </w:rPr>
      </w:pPr>
      <w:r w:rsidRPr="00C96BF0">
        <w:rPr>
          <w:rFonts w:cs="Calibri"/>
          <w:iCs/>
          <w:color w:val="5B9BD5"/>
          <w:sz w:val="24"/>
          <w:szCs w:val="24"/>
          <w:shd w:val="clear" w:color="auto" w:fill="FFFFFF"/>
          <w:lang w:val="ca-ES"/>
        </w:rPr>
        <w:t>- O donar majors beneficis si, per exemple, cotitza en Borsa i vol que la seva acció s'apreciï.</w:t>
      </w:r>
    </w:p>
    <w:p w14:paraId="49EF01ED" w14:textId="77777777" w:rsidR="00F83748" w:rsidRPr="00C96BF0" w:rsidRDefault="00F83748" w:rsidP="00F83748">
      <w:pPr>
        <w:jc w:val="both"/>
        <w:rPr>
          <w:rFonts w:cs="Calibri"/>
          <w:iCs/>
          <w:color w:val="5B9BD5"/>
          <w:sz w:val="24"/>
          <w:szCs w:val="24"/>
          <w:lang w:val="ca-ES"/>
        </w:rPr>
      </w:pPr>
      <w:r w:rsidRPr="00C96BF0">
        <w:rPr>
          <w:rFonts w:cs="Calibri"/>
          <w:iCs/>
          <w:color w:val="5B9BD5"/>
          <w:sz w:val="24"/>
          <w:szCs w:val="24"/>
          <w:shd w:val="clear" w:color="auto" w:fill="FFFFFF"/>
          <w:lang w:val="ca-ES"/>
        </w:rPr>
        <w:t>Les partides que l'empresa sol utilitzar per "jugar" amb els seus beneficis són precisament la de provisions i la d'amortitzacions.</w:t>
      </w:r>
    </w:p>
    <w:p w14:paraId="7129CBA5" w14:textId="77777777" w:rsidR="00F83748" w:rsidRPr="00C96BF0" w:rsidRDefault="00F83748" w:rsidP="00F83748">
      <w:pPr>
        <w:jc w:val="both"/>
        <w:rPr>
          <w:rFonts w:cs="Calibri"/>
          <w:iCs/>
          <w:color w:val="5B9BD5"/>
          <w:sz w:val="24"/>
          <w:szCs w:val="24"/>
          <w:lang w:val="ca-ES"/>
        </w:rPr>
      </w:pPr>
      <w:r w:rsidRPr="00C96BF0">
        <w:rPr>
          <w:rFonts w:cs="Calibri"/>
          <w:iCs/>
          <w:color w:val="5B9BD5"/>
          <w:sz w:val="24"/>
          <w:szCs w:val="24"/>
          <w:shd w:val="clear" w:color="auto" w:fill="FFFFFF"/>
          <w:lang w:val="ca-ES"/>
        </w:rPr>
        <w:t>L'empresa disposa de cert marge per decidir quina xifra d'amortitzacions i de provisions portar al compte de resultats. </w:t>
      </w:r>
    </w:p>
    <w:p w14:paraId="6B765E04" w14:textId="77777777" w:rsidR="00F83748" w:rsidRPr="00C96BF0" w:rsidRDefault="00F83748" w:rsidP="00F83748">
      <w:pPr>
        <w:jc w:val="both"/>
        <w:rPr>
          <w:rFonts w:cs="Calibri"/>
          <w:iCs/>
          <w:color w:val="5B9BD5"/>
          <w:sz w:val="24"/>
          <w:szCs w:val="24"/>
          <w:shd w:val="clear" w:color="auto" w:fill="FFFFFF"/>
          <w:lang w:val="ca-ES"/>
        </w:rPr>
      </w:pPr>
      <w:r w:rsidRPr="00C96BF0">
        <w:rPr>
          <w:rFonts w:cs="Calibri"/>
          <w:iCs/>
          <w:color w:val="5B9BD5"/>
          <w:sz w:val="24"/>
          <w:szCs w:val="24"/>
          <w:shd w:val="clear" w:color="auto" w:fill="FFFFFF"/>
          <w:lang w:val="ca-ES"/>
        </w:rPr>
        <w:t xml:space="preserve">Per tant, el </w:t>
      </w:r>
      <w:proofErr w:type="spellStart"/>
      <w:r w:rsidRPr="00C96BF0">
        <w:rPr>
          <w:rFonts w:cs="Calibri"/>
          <w:iCs/>
          <w:color w:val="5B9BD5"/>
          <w:sz w:val="24"/>
          <w:szCs w:val="24"/>
          <w:shd w:val="clear" w:color="auto" w:fill="FFFFFF"/>
          <w:lang w:val="ca-ES"/>
        </w:rPr>
        <w:t>cash-flow</w:t>
      </w:r>
      <w:proofErr w:type="spellEnd"/>
      <w:r w:rsidRPr="00C96BF0">
        <w:rPr>
          <w:rFonts w:cs="Calibri"/>
          <w:iCs/>
          <w:color w:val="5B9BD5"/>
          <w:sz w:val="24"/>
          <w:szCs w:val="24"/>
          <w:shd w:val="clear" w:color="auto" w:fill="FFFFFF"/>
          <w:lang w:val="ca-ES"/>
        </w:rPr>
        <w:t>, en la mesura en què no inclou l'efecte d'aquestes dues partides, dona una imatge més exacta de la capacitat de generar tresoreria de l’empresa.</w:t>
      </w:r>
    </w:p>
    <w:p w14:paraId="3701C101" w14:textId="77777777" w:rsidR="00F83748" w:rsidRPr="00C96BF0" w:rsidRDefault="00F83748" w:rsidP="00F83748">
      <w:pPr>
        <w:jc w:val="both"/>
        <w:rPr>
          <w:rFonts w:cs="Calibri"/>
          <w:iCs/>
          <w:color w:val="5B9BD5"/>
          <w:sz w:val="24"/>
          <w:szCs w:val="24"/>
          <w:shd w:val="clear" w:color="auto" w:fill="FFFFFF"/>
          <w:lang w:val="ca-ES"/>
        </w:rPr>
      </w:pPr>
      <w:r w:rsidRPr="00C96BF0">
        <w:rPr>
          <w:rFonts w:cs="Calibri"/>
          <w:iCs/>
          <w:color w:val="5B9BD5"/>
          <w:sz w:val="24"/>
          <w:szCs w:val="24"/>
          <w:shd w:val="clear" w:color="auto" w:fill="FFFFFF"/>
          <w:lang w:val="ca-ES"/>
        </w:rPr>
        <w:t>Des del punt de vista de tercers, per exemple d’una entitat bancaria, aquestes xifres donen la confiança de que podrà tornar un futur préstec, sempre que les xifres a retornar siguin menors que el flux de caixa generat.</w:t>
      </w:r>
    </w:p>
    <w:sectPr w:rsidR="00F83748" w:rsidRPr="00C96BF0" w:rsidSect="00262943">
      <w:headerReference w:type="default" r:id="rId8"/>
      <w:footerReference w:type="default" r:id="rId9"/>
      <w:pgSz w:w="11906" w:h="16838"/>
      <w:pgMar w:top="1417" w:right="849" w:bottom="1417"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7F6B3" w14:textId="77777777" w:rsidR="003F6B45" w:rsidRDefault="003F6B45" w:rsidP="008C0F92">
      <w:pPr>
        <w:spacing w:after="0" w:line="240" w:lineRule="auto"/>
      </w:pPr>
      <w:r>
        <w:separator/>
      </w:r>
    </w:p>
  </w:endnote>
  <w:endnote w:type="continuationSeparator" w:id="0">
    <w:p w14:paraId="0C4F6546" w14:textId="77777777" w:rsidR="003F6B45" w:rsidRDefault="003F6B45" w:rsidP="008C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76"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636"/>
      <w:gridCol w:w="2582"/>
      <w:gridCol w:w="1101"/>
      <w:gridCol w:w="980"/>
      <w:gridCol w:w="1230"/>
      <w:gridCol w:w="546"/>
      <w:gridCol w:w="1228"/>
      <w:gridCol w:w="1073"/>
    </w:tblGrid>
    <w:tr w:rsidR="00BA39B7" w:rsidRPr="009703BF" w14:paraId="0E1882F9" w14:textId="77777777" w:rsidTr="00BA39B7">
      <w:trPr>
        <w:cantSplit/>
        <w:trHeight w:val="294"/>
        <w:jc w:val="center"/>
      </w:trPr>
      <w:tc>
        <w:tcPr>
          <w:tcW w:w="636" w:type="dxa"/>
          <w:vMerge w:val="restart"/>
        </w:tcPr>
        <w:p w14:paraId="3C8137AD" w14:textId="77777777" w:rsidR="00873428" w:rsidRPr="009703BF" w:rsidRDefault="003A6B0B" w:rsidP="00BA39B7">
          <w:pPr>
            <w:pStyle w:val="Peu"/>
            <w:tabs>
              <w:tab w:val="clear" w:pos="8504"/>
            </w:tabs>
            <w:rPr>
              <w:rFonts w:ascii="Arial" w:hAnsi="Arial" w:cs="Arial"/>
              <w:b/>
              <w:sz w:val="16"/>
              <w:szCs w:val="16"/>
              <w:lang w:val="ca-ES"/>
            </w:rPr>
          </w:pPr>
          <w:r>
            <w:rPr>
              <w:rFonts w:ascii="Arial" w:hAnsi="Arial" w:cs="Arial"/>
              <w:b/>
              <w:noProof/>
              <w:color w:val="C0C0C0"/>
              <w:sz w:val="16"/>
              <w:szCs w:val="16"/>
              <w:lang w:eastAsia="es-ES"/>
            </w:rPr>
            <w:drawing>
              <wp:inline distT="0" distB="0" distL="0" distR="0" wp14:anchorId="4E107249" wp14:editId="67FD44D7">
                <wp:extent cx="238125" cy="276225"/>
                <wp:effectExtent l="19050" t="0" r="9525" b="0"/>
                <wp:docPr id="1270127509"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238125" cy="276225"/>
                        </a:xfrm>
                        <a:prstGeom prst="rect">
                          <a:avLst/>
                        </a:prstGeom>
                        <a:noFill/>
                        <a:ln w="9525">
                          <a:noFill/>
                          <a:miter lim="800000"/>
                          <a:headEnd/>
                          <a:tailEnd/>
                        </a:ln>
                      </pic:spPr>
                    </pic:pic>
                  </a:graphicData>
                </a:graphic>
              </wp:inline>
            </w:drawing>
          </w:r>
        </w:p>
      </w:tc>
      <w:tc>
        <w:tcPr>
          <w:tcW w:w="2582" w:type="dxa"/>
          <w:vMerge w:val="restart"/>
          <w:vAlign w:val="center"/>
        </w:tcPr>
        <w:p w14:paraId="4441C8A8" w14:textId="77777777" w:rsidR="00873428" w:rsidRPr="009703BF" w:rsidRDefault="00873428" w:rsidP="00F17889">
          <w:pPr>
            <w:pStyle w:val="Peu"/>
            <w:rPr>
              <w:rFonts w:ascii="Arial" w:hAnsi="Arial" w:cs="Arial"/>
              <w:color w:val="808080"/>
              <w:sz w:val="16"/>
              <w:szCs w:val="16"/>
              <w:lang w:val="ca-ES"/>
            </w:rPr>
          </w:pPr>
          <w:r w:rsidRPr="009703BF">
            <w:rPr>
              <w:rFonts w:ascii="Arial" w:hAnsi="Arial" w:cs="Arial"/>
              <w:color w:val="808080"/>
              <w:sz w:val="16"/>
              <w:szCs w:val="16"/>
              <w:lang w:val="ca-ES"/>
            </w:rPr>
            <w:t xml:space="preserve">Generalitat de Catalunya </w:t>
          </w:r>
        </w:p>
        <w:p w14:paraId="2ABBA295" w14:textId="77777777" w:rsidR="00873428" w:rsidRPr="009703BF" w:rsidRDefault="00873428" w:rsidP="00F17889">
          <w:pPr>
            <w:pStyle w:val="Peu"/>
            <w:rPr>
              <w:rFonts w:ascii="Arial" w:hAnsi="Arial" w:cs="Arial"/>
              <w:color w:val="808080"/>
              <w:sz w:val="16"/>
              <w:szCs w:val="16"/>
              <w:lang w:val="ca-ES"/>
            </w:rPr>
          </w:pPr>
          <w:r w:rsidRPr="009703BF">
            <w:rPr>
              <w:rFonts w:ascii="Arial" w:hAnsi="Arial" w:cs="Arial"/>
              <w:color w:val="808080"/>
              <w:sz w:val="16"/>
              <w:szCs w:val="16"/>
              <w:lang w:val="ca-ES"/>
            </w:rPr>
            <w:t>Departament d’E</w:t>
          </w:r>
          <w:r w:rsidR="000516D3">
            <w:rPr>
              <w:rFonts w:ascii="Arial" w:hAnsi="Arial" w:cs="Arial"/>
              <w:color w:val="808080"/>
              <w:sz w:val="16"/>
              <w:szCs w:val="16"/>
              <w:lang w:val="ca-ES"/>
            </w:rPr>
            <w:t>ducació</w:t>
          </w:r>
          <w:r w:rsidR="003E24F3">
            <w:rPr>
              <w:rFonts w:ascii="Arial" w:hAnsi="Arial" w:cs="Arial"/>
              <w:color w:val="808080"/>
              <w:sz w:val="16"/>
              <w:szCs w:val="16"/>
              <w:lang w:val="ca-ES"/>
            </w:rPr>
            <w:t xml:space="preserve"> i Formació Professional</w:t>
          </w:r>
        </w:p>
        <w:p w14:paraId="7B5907E4" w14:textId="77777777" w:rsidR="00873428" w:rsidRPr="009703BF" w:rsidRDefault="00873428" w:rsidP="00F17889">
          <w:pPr>
            <w:pStyle w:val="Peu"/>
            <w:rPr>
              <w:rFonts w:ascii="Arial" w:hAnsi="Arial" w:cs="Arial"/>
              <w:b/>
              <w:color w:val="808080"/>
              <w:sz w:val="16"/>
              <w:szCs w:val="16"/>
              <w:lang w:val="ca-ES"/>
            </w:rPr>
          </w:pPr>
          <w:r w:rsidRPr="009703BF">
            <w:rPr>
              <w:rFonts w:ascii="Arial" w:hAnsi="Arial" w:cs="Arial"/>
              <w:b/>
              <w:color w:val="808080"/>
              <w:sz w:val="16"/>
              <w:szCs w:val="16"/>
              <w:lang w:val="ca-ES"/>
            </w:rPr>
            <w:t>Institut Baix Camp</w:t>
          </w:r>
        </w:p>
      </w:tc>
      <w:tc>
        <w:tcPr>
          <w:tcW w:w="1101" w:type="dxa"/>
          <w:vAlign w:val="center"/>
        </w:tcPr>
        <w:p w14:paraId="2190A6E6" w14:textId="77777777" w:rsidR="00873428" w:rsidRPr="009703BF" w:rsidRDefault="00D577DE" w:rsidP="00D577DE">
          <w:pPr>
            <w:pStyle w:val="Peu"/>
            <w:jc w:val="center"/>
            <w:rPr>
              <w:rFonts w:ascii="Arial" w:hAnsi="Arial" w:cs="Arial"/>
              <w:color w:val="808080"/>
              <w:sz w:val="16"/>
              <w:szCs w:val="16"/>
              <w:lang w:val="ca-ES"/>
            </w:rPr>
          </w:pPr>
          <w:r>
            <w:rPr>
              <w:rFonts w:ascii="Arial" w:hAnsi="Arial" w:cs="Arial"/>
              <w:color w:val="808080"/>
              <w:sz w:val="16"/>
              <w:szCs w:val="16"/>
              <w:lang w:val="ca-ES"/>
            </w:rPr>
            <w:t>1</w:t>
          </w:r>
          <w:r w:rsidR="00873428" w:rsidRPr="009703BF">
            <w:rPr>
              <w:rFonts w:ascii="Arial" w:hAnsi="Arial" w:cs="Arial"/>
              <w:color w:val="808080"/>
              <w:sz w:val="16"/>
              <w:szCs w:val="16"/>
              <w:lang w:val="ca-ES"/>
            </w:rPr>
            <w:t>/</w:t>
          </w:r>
          <w:r w:rsidR="003E24F3">
            <w:rPr>
              <w:rFonts w:ascii="Arial" w:hAnsi="Arial" w:cs="Arial"/>
              <w:color w:val="808080"/>
              <w:sz w:val="16"/>
              <w:szCs w:val="16"/>
              <w:lang w:val="ca-ES"/>
            </w:rPr>
            <w:t>01</w:t>
          </w:r>
          <w:r w:rsidR="000516D3">
            <w:rPr>
              <w:rFonts w:ascii="Arial" w:hAnsi="Arial" w:cs="Arial"/>
              <w:color w:val="808080"/>
              <w:sz w:val="16"/>
              <w:szCs w:val="16"/>
              <w:lang w:val="ca-ES"/>
            </w:rPr>
            <w:t>/20</w:t>
          </w:r>
          <w:r w:rsidR="003E24F3">
            <w:rPr>
              <w:rFonts w:ascii="Arial" w:hAnsi="Arial" w:cs="Arial"/>
              <w:color w:val="808080"/>
              <w:sz w:val="16"/>
              <w:szCs w:val="16"/>
              <w:lang w:val="ca-ES"/>
            </w:rPr>
            <w:t>25</w:t>
          </w:r>
        </w:p>
      </w:tc>
      <w:tc>
        <w:tcPr>
          <w:tcW w:w="980" w:type="dxa"/>
          <w:vAlign w:val="center"/>
        </w:tcPr>
        <w:p w14:paraId="455F7CC7" w14:textId="77777777" w:rsidR="00873428" w:rsidRPr="009703BF" w:rsidRDefault="00873428" w:rsidP="00F17889">
          <w:pPr>
            <w:pStyle w:val="Peu"/>
            <w:jc w:val="center"/>
            <w:rPr>
              <w:rFonts w:ascii="Arial" w:hAnsi="Arial" w:cs="Arial"/>
              <w:color w:val="808080"/>
              <w:sz w:val="16"/>
              <w:szCs w:val="16"/>
              <w:lang w:val="ca-ES"/>
            </w:rPr>
          </w:pPr>
          <w:r w:rsidRPr="009703BF">
            <w:rPr>
              <w:rFonts w:ascii="Arial" w:hAnsi="Arial" w:cs="Arial"/>
              <w:color w:val="808080"/>
              <w:sz w:val="16"/>
              <w:szCs w:val="16"/>
              <w:lang w:val="ca-ES"/>
            </w:rPr>
            <w:t>Arxiu</w:t>
          </w:r>
        </w:p>
      </w:tc>
      <w:tc>
        <w:tcPr>
          <w:tcW w:w="3004" w:type="dxa"/>
          <w:gridSpan w:val="3"/>
          <w:vAlign w:val="center"/>
        </w:tcPr>
        <w:p w14:paraId="7B42B31C" w14:textId="77777777" w:rsidR="00873428" w:rsidRPr="009703BF" w:rsidRDefault="00056A37" w:rsidP="00056A37">
          <w:pPr>
            <w:pStyle w:val="Peu"/>
            <w:rPr>
              <w:rFonts w:ascii="Arial" w:hAnsi="Arial" w:cs="Arial"/>
              <w:color w:val="808080"/>
              <w:sz w:val="16"/>
              <w:szCs w:val="16"/>
              <w:lang w:val="ca-ES"/>
            </w:rPr>
          </w:pPr>
          <w:r>
            <w:rPr>
              <w:rFonts w:ascii="Arial" w:hAnsi="Arial" w:cs="Arial"/>
              <w:color w:val="808080"/>
              <w:sz w:val="16"/>
              <w:szCs w:val="16"/>
              <w:lang w:val="ca-ES"/>
            </w:rPr>
            <w:t>Model intern</w:t>
          </w:r>
        </w:p>
      </w:tc>
      <w:tc>
        <w:tcPr>
          <w:tcW w:w="1073" w:type="dxa"/>
          <w:vMerge w:val="restart"/>
          <w:vAlign w:val="center"/>
        </w:tcPr>
        <w:p w14:paraId="48DE2AB0" w14:textId="77777777" w:rsidR="00873428" w:rsidRPr="009703BF" w:rsidRDefault="00EF2DDD" w:rsidP="00F17889">
          <w:pPr>
            <w:pStyle w:val="Peu"/>
            <w:jc w:val="center"/>
            <w:rPr>
              <w:rFonts w:ascii="Arial" w:hAnsi="Arial" w:cs="Arial"/>
              <w:color w:val="808080"/>
              <w:sz w:val="16"/>
              <w:szCs w:val="16"/>
              <w:lang w:val="ca-ES"/>
            </w:rPr>
          </w:pPr>
          <w:r w:rsidRPr="009703BF">
            <w:rPr>
              <w:rFonts w:ascii="Arial" w:hAnsi="Arial" w:cs="Arial"/>
              <w:color w:val="808080"/>
              <w:sz w:val="16"/>
              <w:szCs w:val="16"/>
              <w:lang w:val="ca-ES"/>
            </w:rPr>
            <w:fldChar w:fldCharType="begin"/>
          </w:r>
          <w:r w:rsidR="00873428" w:rsidRPr="009703BF">
            <w:rPr>
              <w:rFonts w:ascii="Arial" w:hAnsi="Arial" w:cs="Arial"/>
              <w:color w:val="808080"/>
              <w:sz w:val="16"/>
              <w:szCs w:val="16"/>
              <w:lang w:val="ca-ES"/>
            </w:rPr>
            <w:instrText xml:space="preserve"> PAGE </w:instrText>
          </w:r>
          <w:r w:rsidRPr="009703BF">
            <w:rPr>
              <w:rFonts w:ascii="Arial" w:hAnsi="Arial" w:cs="Arial"/>
              <w:color w:val="808080"/>
              <w:sz w:val="16"/>
              <w:szCs w:val="16"/>
              <w:lang w:val="ca-ES"/>
            </w:rPr>
            <w:fldChar w:fldCharType="separate"/>
          </w:r>
          <w:r w:rsidR="003E24F3">
            <w:rPr>
              <w:rFonts w:ascii="Arial" w:hAnsi="Arial" w:cs="Arial"/>
              <w:noProof/>
              <w:color w:val="808080"/>
              <w:sz w:val="16"/>
              <w:szCs w:val="16"/>
              <w:lang w:val="ca-ES"/>
            </w:rPr>
            <w:t>1</w:t>
          </w:r>
          <w:r w:rsidRPr="009703BF">
            <w:rPr>
              <w:rFonts w:ascii="Arial" w:hAnsi="Arial" w:cs="Arial"/>
              <w:color w:val="808080"/>
              <w:sz w:val="16"/>
              <w:szCs w:val="16"/>
              <w:lang w:val="ca-ES"/>
            </w:rPr>
            <w:fldChar w:fldCharType="end"/>
          </w:r>
          <w:r w:rsidR="00873428" w:rsidRPr="009703BF">
            <w:rPr>
              <w:rFonts w:ascii="Arial" w:hAnsi="Arial" w:cs="Arial"/>
              <w:color w:val="808080"/>
              <w:sz w:val="16"/>
              <w:szCs w:val="16"/>
              <w:lang w:val="ca-ES"/>
            </w:rPr>
            <w:t xml:space="preserve"> de </w:t>
          </w:r>
          <w:r w:rsidRPr="009703BF">
            <w:rPr>
              <w:rFonts w:ascii="Arial" w:hAnsi="Arial" w:cs="Arial"/>
              <w:color w:val="808080"/>
              <w:sz w:val="16"/>
              <w:szCs w:val="16"/>
              <w:lang w:val="ca-ES"/>
            </w:rPr>
            <w:fldChar w:fldCharType="begin"/>
          </w:r>
          <w:r w:rsidR="00873428" w:rsidRPr="009703BF">
            <w:rPr>
              <w:rFonts w:ascii="Arial" w:hAnsi="Arial" w:cs="Arial"/>
              <w:color w:val="808080"/>
              <w:sz w:val="16"/>
              <w:szCs w:val="16"/>
              <w:lang w:val="ca-ES"/>
            </w:rPr>
            <w:instrText xml:space="preserve"> NUMPAGES </w:instrText>
          </w:r>
          <w:r w:rsidRPr="009703BF">
            <w:rPr>
              <w:rFonts w:ascii="Arial" w:hAnsi="Arial" w:cs="Arial"/>
              <w:color w:val="808080"/>
              <w:sz w:val="16"/>
              <w:szCs w:val="16"/>
              <w:lang w:val="ca-ES"/>
            </w:rPr>
            <w:fldChar w:fldCharType="separate"/>
          </w:r>
          <w:r w:rsidR="003E24F3">
            <w:rPr>
              <w:rFonts w:ascii="Arial" w:hAnsi="Arial" w:cs="Arial"/>
              <w:noProof/>
              <w:color w:val="808080"/>
              <w:sz w:val="16"/>
              <w:szCs w:val="16"/>
              <w:lang w:val="ca-ES"/>
            </w:rPr>
            <w:t>1</w:t>
          </w:r>
          <w:r w:rsidRPr="009703BF">
            <w:rPr>
              <w:rFonts w:ascii="Arial" w:hAnsi="Arial" w:cs="Arial"/>
              <w:color w:val="808080"/>
              <w:sz w:val="16"/>
              <w:szCs w:val="16"/>
              <w:lang w:val="ca-ES"/>
            </w:rPr>
            <w:fldChar w:fldCharType="end"/>
          </w:r>
        </w:p>
      </w:tc>
    </w:tr>
    <w:tr w:rsidR="00BA39B7" w:rsidRPr="009703BF" w14:paraId="0868FAB5" w14:textId="77777777" w:rsidTr="00BA39B7">
      <w:trPr>
        <w:cantSplit/>
        <w:trHeight w:val="239"/>
        <w:jc w:val="center"/>
      </w:trPr>
      <w:tc>
        <w:tcPr>
          <w:tcW w:w="636" w:type="dxa"/>
          <w:vMerge/>
        </w:tcPr>
        <w:p w14:paraId="5D65468C" w14:textId="77777777" w:rsidR="00873428" w:rsidRPr="009703BF" w:rsidRDefault="00873428" w:rsidP="00F17889">
          <w:pPr>
            <w:pStyle w:val="Peu"/>
            <w:jc w:val="center"/>
            <w:rPr>
              <w:rFonts w:ascii="Arial" w:hAnsi="Arial" w:cs="Arial"/>
              <w:b/>
              <w:sz w:val="16"/>
              <w:szCs w:val="16"/>
              <w:lang w:val="ca-ES"/>
            </w:rPr>
          </w:pPr>
        </w:p>
      </w:tc>
      <w:tc>
        <w:tcPr>
          <w:tcW w:w="2582" w:type="dxa"/>
          <w:vMerge/>
        </w:tcPr>
        <w:p w14:paraId="11505CA0" w14:textId="77777777" w:rsidR="00873428" w:rsidRPr="009703BF" w:rsidRDefault="00873428" w:rsidP="00F17889">
          <w:pPr>
            <w:pStyle w:val="Peu"/>
            <w:jc w:val="center"/>
            <w:rPr>
              <w:rFonts w:ascii="Arial" w:hAnsi="Arial" w:cs="Arial"/>
              <w:b/>
              <w:sz w:val="16"/>
              <w:szCs w:val="16"/>
              <w:lang w:val="ca-ES"/>
            </w:rPr>
          </w:pPr>
        </w:p>
      </w:tc>
      <w:tc>
        <w:tcPr>
          <w:tcW w:w="1101" w:type="dxa"/>
          <w:vAlign w:val="center"/>
        </w:tcPr>
        <w:p w14:paraId="52FE31F4" w14:textId="77777777" w:rsidR="00873428" w:rsidRPr="009703BF" w:rsidRDefault="00873428" w:rsidP="003E24F3">
          <w:pPr>
            <w:pStyle w:val="Peu"/>
            <w:jc w:val="center"/>
            <w:rPr>
              <w:rFonts w:ascii="Arial" w:hAnsi="Arial" w:cs="Arial"/>
              <w:color w:val="808080"/>
              <w:sz w:val="16"/>
              <w:szCs w:val="16"/>
              <w:lang w:val="ca-ES"/>
            </w:rPr>
          </w:pPr>
          <w:r w:rsidRPr="009703BF">
            <w:rPr>
              <w:rFonts w:ascii="Arial" w:hAnsi="Arial" w:cs="Arial"/>
              <w:color w:val="808080"/>
              <w:sz w:val="16"/>
              <w:szCs w:val="16"/>
              <w:lang w:val="ca-ES"/>
            </w:rPr>
            <w:t xml:space="preserve">versió  </w:t>
          </w:r>
          <w:r w:rsidR="003E24F3">
            <w:rPr>
              <w:rFonts w:ascii="Arial" w:hAnsi="Arial" w:cs="Arial"/>
              <w:color w:val="808080"/>
              <w:sz w:val="16"/>
              <w:szCs w:val="16"/>
              <w:lang w:val="ca-ES"/>
            </w:rPr>
            <w:t>7</w:t>
          </w:r>
        </w:p>
      </w:tc>
      <w:tc>
        <w:tcPr>
          <w:tcW w:w="980" w:type="dxa"/>
          <w:vAlign w:val="center"/>
        </w:tcPr>
        <w:p w14:paraId="7CCF3095" w14:textId="77777777" w:rsidR="00873428" w:rsidRPr="009703BF" w:rsidRDefault="00873428" w:rsidP="00F17889">
          <w:pPr>
            <w:pStyle w:val="Peu"/>
            <w:jc w:val="center"/>
            <w:rPr>
              <w:rFonts w:ascii="Arial" w:hAnsi="Arial" w:cs="Arial"/>
              <w:color w:val="808080"/>
              <w:sz w:val="16"/>
              <w:szCs w:val="16"/>
              <w:lang w:val="ca-ES"/>
            </w:rPr>
          </w:pPr>
          <w:r w:rsidRPr="009703BF">
            <w:rPr>
              <w:rFonts w:ascii="Arial" w:hAnsi="Arial" w:cs="Arial"/>
              <w:color w:val="808080"/>
              <w:sz w:val="16"/>
              <w:szCs w:val="16"/>
              <w:lang w:val="ca-ES"/>
            </w:rPr>
            <w:t>Elaborat</w:t>
          </w:r>
        </w:p>
      </w:tc>
      <w:tc>
        <w:tcPr>
          <w:tcW w:w="1230" w:type="dxa"/>
          <w:vAlign w:val="center"/>
        </w:tcPr>
        <w:p w14:paraId="3387C741" w14:textId="77777777" w:rsidR="00873428" w:rsidRPr="009703BF" w:rsidRDefault="00056A37" w:rsidP="00056A37">
          <w:pPr>
            <w:pStyle w:val="Peu"/>
            <w:rPr>
              <w:rFonts w:ascii="Arial" w:hAnsi="Arial" w:cs="Arial"/>
              <w:color w:val="808080"/>
              <w:sz w:val="16"/>
              <w:szCs w:val="16"/>
              <w:lang w:val="ca-ES"/>
            </w:rPr>
          </w:pPr>
          <w:r>
            <w:rPr>
              <w:rFonts w:ascii="Arial" w:hAnsi="Arial" w:cs="Arial"/>
              <w:color w:val="808080"/>
              <w:sz w:val="16"/>
              <w:szCs w:val="16"/>
              <w:lang w:val="ca-ES"/>
            </w:rPr>
            <w:t>Cap d'estudis</w:t>
          </w:r>
        </w:p>
      </w:tc>
      <w:tc>
        <w:tcPr>
          <w:tcW w:w="546" w:type="dxa"/>
          <w:vAlign w:val="center"/>
        </w:tcPr>
        <w:p w14:paraId="7AF3DDA7" w14:textId="77777777" w:rsidR="00873428" w:rsidRPr="009703BF" w:rsidRDefault="00873428" w:rsidP="00F17889">
          <w:pPr>
            <w:pStyle w:val="Peu"/>
            <w:jc w:val="center"/>
            <w:rPr>
              <w:rFonts w:ascii="Arial" w:hAnsi="Arial" w:cs="Arial"/>
              <w:color w:val="808080"/>
              <w:sz w:val="16"/>
              <w:szCs w:val="16"/>
              <w:lang w:val="ca-ES"/>
            </w:rPr>
          </w:pPr>
          <w:r w:rsidRPr="009703BF">
            <w:rPr>
              <w:rFonts w:ascii="Arial" w:hAnsi="Arial" w:cs="Arial"/>
              <w:color w:val="808080"/>
              <w:sz w:val="16"/>
              <w:szCs w:val="16"/>
              <w:lang w:val="ca-ES"/>
            </w:rPr>
            <w:t>Codi</w:t>
          </w:r>
        </w:p>
      </w:tc>
      <w:tc>
        <w:tcPr>
          <w:tcW w:w="1228" w:type="dxa"/>
          <w:vAlign w:val="center"/>
        </w:tcPr>
        <w:p w14:paraId="788B5616" w14:textId="77777777" w:rsidR="00873428" w:rsidRPr="009703BF" w:rsidRDefault="00873428" w:rsidP="007A0073">
          <w:pPr>
            <w:pStyle w:val="Peu"/>
            <w:jc w:val="center"/>
            <w:rPr>
              <w:rFonts w:ascii="Arial" w:hAnsi="Arial" w:cs="Arial"/>
              <w:color w:val="808080"/>
              <w:sz w:val="16"/>
              <w:szCs w:val="16"/>
              <w:lang w:val="ca-ES"/>
            </w:rPr>
          </w:pPr>
          <w:r w:rsidRPr="009703BF">
            <w:rPr>
              <w:rFonts w:ascii="Arial" w:hAnsi="Arial" w:cs="Arial"/>
              <w:color w:val="808080"/>
              <w:sz w:val="16"/>
              <w:szCs w:val="16"/>
              <w:lang w:val="ca-ES"/>
            </w:rPr>
            <w:t>MO-CAP</w:t>
          </w:r>
          <w:r w:rsidR="00056A37">
            <w:rPr>
              <w:rFonts w:ascii="Arial" w:hAnsi="Arial" w:cs="Arial"/>
              <w:color w:val="808080"/>
              <w:sz w:val="16"/>
              <w:szCs w:val="16"/>
              <w:lang w:val="ca-ES"/>
            </w:rPr>
            <w:t>0</w:t>
          </w:r>
          <w:r w:rsidR="007A0073">
            <w:rPr>
              <w:rFonts w:ascii="Arial" w:hAnsi="Arial" w:cs="Arial"/>
              <w:color w:val="808080"/>
              <w:sz w:val="16"/>
              <w:szCs w:val="16"/>
              <w:lang w:val="ca-ES"/>
            </w:rPr>
            <w:t>13</w:t>
          </w:r>
        </w:p>
      </w:tc>
      <w:tc>
        <w:tcPr>
          <w:tcW w:w="1073" w:type="dxa"/>
          <w:vMerge/>
        </w:tcPr>
        <w:p w14:paraId="1472851A" w14:textId="77777777" w:rsidR="00873428" w:rsidRPr="009703BF" w:rsidRDefault="00873428" w:rsidP="00F17889">
          <w:pPr>
            <w:pStyle w:val="Peu"/>
            <w:jc w:val="center"/>
            <w:rPr>
              <w:rFonts w:ascii="Arial" w:hAnsi="Arial" w:cs="Arial"/>
              <w:b/>
              <w:sz w:val="16"/>
              <w:szCs w:val="16"/>
              <w:lang w:val="ca-ES"/>
            </w:rPr>
          </w:pPr>
        </w:p>
      </w:tc>
    </w:tr>
  </w:tbl>
  <w:p w14:paraId="3E66B770" w14:textId="77777777" w:rsidR="00873428" w:rsidRDefault="00873428">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D5F1A" w14:textId="77777777" w:rsidR="003F6B45" w:rsidRDefault="003F6B45" w:rsidP="008C0F92">
      <w:pPr>
        <w:spacing w:after="0" w:line="240" w:lineRule="auto"/>
      </w:pPr>
      <w:r>
        <w:separator/>
      </w:r>
    </w:p>
  </w:footnote>
  <w:footnote w:type="continuationSeparator" w:id="0">
    <w:p w14:paraId="74047493" w14:textId="77777777" w:rsidR="003F6B45" w:rsidRDefault="003F6B45" w:rsidP="008C0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8253"/>
    </w:tblGrid>
    <w:tr w:rsidR="007F4C93" w14:paraId="16E6795C" w14:textId="77777777" w:rsidTr="007F4C93">
      <w:tc>
        <w:tcPr>
          <w:tcW w:w="1101" w:type="dxa"/>
        </w:tcPr>
        <w:p w14:paraId="7EF179F1" w14:textId="77777777" w:rsidR="007F4C93" w:rsidRDefault="00D577DE" w:rsidP="007F4C93">
          <w:pPr>
            <w:pStyle w:val="Capalera"/>
            <w:rPr>
              <w:rFonts w:ascii="Arial" w:hAnsi="Arial" w:cs="Arial"/>
              <w:noProof/>
              <w:lang w:eastAsia="es-ES"/>
            </w:rPr>
          </w:pPr>
          <w:r>
            <w:rPr>
              <w:noProof/>
              <w:lang w:eastAsia="es-ES"/>
            </w:rPr>
            <w:drawing>
              <wp:inline distT="0" distB="0" distL="0" distR="0" wp14:anchorId="75BCF46D" wp14:editId="6CFA014A">
                <wp:extent cx="704850" cy="704850"/>
                <wp:effectExtent l="0" t="0" r="0" b="0"/>
                <wp:docPr id="222540094" name="Imagen 1" descr="logo_insti_definitiu_fons_transparent_PETIT"/>
                <wp:cNvGraphicFramePr/>
                <a:graphic xmlns:a="http://schemas.openxmlformats.org/drawingml/2006/main">
                  <a:graphicData uri="http://schemas.openxmlformats.org/drawingml/2006/picture">
                    <pic:pic xmlns:pic="http://schemas.openxmlformats.org/drawingml/2006/picture">
                      <pic:nvPicPr>
                        <pic:cNvPr id="17" name="Imagen 1" descr="logo_insti_definitiu_fons_transparent_PETIT"/>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pic:spPr>
                    </pic:pic>
                  </a:graphicData>
                </a:graphic>
              </wp:inline>
            </w:drawing>
          </w:r>
        </w:p>
      </w:tc>
      <w:tc>
        <w:tcPr>
          <w:tcW w:w="8253" w:type="dxa"/>
        </w:tcPr>
        <w:p w14:paraId="448D7E08" w14:textId="77777777" w:rsidR="000D1360" w:rsidRDefault="000D1360" w:rsidP="000D1360">
          <w:pPr>
            <w:pStyle w:val="Capalera"/>
            <w:spacing w:line="360" w:lineRule="auto"/>
            <w:jc w:val="right"/>
            <w:rPr>
              <w:rFonts w:ascii="Arial" w:hAnsi="Arial" w:cs="Arial"/>
              <w:noProof/>
              <w:lang w:val="ca-ES" w:eastAsia="es-ES"/>
            </w:rPr>
          </w:pPr>
        </w:p>
        <w:p w14:paraId="509EAFDA" w14:textId="53677F5A" w:rsidR="000D1360" w:rsidRPr="00AB11A1" w:rsidRDefault="000D1360" w:rsidP="000D1360">
          <w:pPr>
            <w:pStyle w:val="Capalera"/>
            <w:spacing w:line="360" w:lineRule="auto"/>
            <w:jc w:val="right"/>
            <w:rPr>
              <w:rFonts w:ascii="Arial" w:hAnsi="Arial" w:cs="Arial"/>
              <w:noProof/>
              <w:lang w:val="ca-ES" w:eastAsia="es-ES"/>
            </w:rPr>
          </w:pPr>
          <w:r w:rsidRPr="00AB11A1">
            <w:rPr>
              <w:rFonts w:ascii="Arial" w:hAnsi="Arial" w:cs="Arial"/>
              <w:noProof/>
              <w:lang w:val="ca-ES" w:eastAsia="es-ES"/>
            </w:rPr>
            <w:t>Departament Administratiu</w:t>
          </w:r>
        </w:p>
        <w:p w14:paraId="25DB2D54" w14:textId="59F8B8D1" w:rsidR="007F4C93" w:rsidRDefault="000D1360" w:rsidP="000D1360">
          <w:pPr>
            <w:pStyle w:val="Capalera"/>
            <w:jc w:val="right"/>
            <w:rPr>
              <w:rFonts w:ascii="Arial" w:hAnsi="Arial" w:cs="Arial"/>
              <w:noProof/>
              <w:lang w:val="ca-ES" w:eastAsia="es-ES"/>
            </w:rPr>
          </w:pPr>
          <w:r w:rsidRPr="00AB11A1">
            <w:rPr>
              <w:rFonts w:ascii="Arial" w:hAnsi="Arial" w:cs="Arial"/>
              <w:noProof/>
              <w:lang w:val="ca-ES" w:eastAsia="es-ES"/>
            </w:rPr>
            <w:t>CFG</w:t>
          </w:r>
          <w:r>
            <w:rPr>
              <w:rFonts w:ascii="Arial" w:hAnsi="Arial" w:cs="Arial"/>
              <w:noProof/>
              <w:lang w:val="ca-ES" w:eastAsia="es-ES"/>
            </w:rPr>
            <w:t>S</w:t>
          </w:r>
          <w:r w:rsidRPr="00AB11A1">
            <w:rPr>
              <w:rFonts w:ascii="Arial" w:hAnsi="Arial" w:cs="Arial"/>
              <w:noProof/>
              <w:lang w:val="ca-ES" w:eastAsia="es-ES"/>
            </w:rPr>
            <w:t xml:space="preserve">  </w:t>
          </w:r>
          <w:r>
            <w:rPr>
              <w:rFonts w:ascii="Arial" w:hAnsi="Arial" w:cs="Arial"/>
              <w:noProof/>
              <w:lang w:val="ca-ES" w:eastAsia="es-ES"/>
            </w:rPr>
            <w:t>ADMINISTRACIÓ I FINANCES</w:t>
          </w:r>
        </w:p>
        <w:p w14:paraId="445BF583" w14:textId="6466BE44" w:rsidR="00507307" w:rsidRPr="00491A7A" w:rsidRDefault="00507307" w:rsidP="000D1360">
          <w:pPr>
            <w:pStyle w:val="Capalera"/>
            <w:jc w:val="right"/>
            <w:rPr>
              <w:rFonts w:ascii="Arial" w:hAnsi="Arial" w:cs="Arial"/>
              <w:b/>
              <w:noProof/>
              <w:color w:val="808080" w:themeColor="background1" w:themeShade="80"/>
              <w:lang w:eastAsia="es-ES"/>
            </w:rPr>
          </w:pPr>
          <w:r>
            <w:rPr>
              <w:rFonts w:ascii="Arial" w:hAnsi="Arial" w:cs="Arial"/>
              <w:noProof/>
              <w:lang w:val="ca-ES" w:eastAsia="es-ES"/>
            </w:rPr>
            <w:t>M9 – Comptabilitat i Fiscalitat</w:t>
          </w:r>
        </w:p>
      </w:tc>
    </w:tr>
  </w:tbl>
  <w:p w14:paraId="22CA7EF0" w14:textId="77777777" w:rsidR="00873428" w:rsidRDefault="0087342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481"/>
    <w:multiLevelType w:val="multilevel"/>
    <w:tmpl w:val="776E4746"/>
    <w:lvl w:ilvl="0">
      <w:start w:val="1"/>
      <w:numFmt w:val="lowerLetter"/>
      <w:lvlText w:val="%1)"/>
      <w:lvlJc w:val="left"/>
      <w:pPr>
        <w:ind w:left="720" w:hanging="360"/>
      </w:pPr>
      <w:rPr>
        <w:rFonts w:hint="default"/>
        <w:b/>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D216DD"/>
    <w:multiLevelType w:val="hybridMultilevel"/>
    <w:tmpl w:val="B330C112"/>
    <w:lvl w:ilvl="0" w:tplc="39FC0650">
      <w:start w:val="2"/>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0A9608F"/>
    <w:multiLevelType w:val="multilevel"/>
    <w:tmpl w:val="555866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6D775D"/>
    <w:multiLevelType w:val="hybridMultilevel"/>
    <w:tmpl w:val="881C1120"/>
    <w:lvl w:ilvl="0" w:tplc="5EA07F28">
      <w:start w:val="1"/>
      <w:numFmt w:val="upperLetter"/>
      <w:lvlText w:val="%1."/>
      <w:lvlJc w:val="left"/>
      <w:pPr>
        <w:ind w:left="1155" w:hanging="360"/>
      </w:pPr>
      <w:rPr>
        <w:rFonts w:hint="default"/>
      </w:rPr>
    </w:lvl>
    <w:lvl w:ilvl="1" w:tplc="0C0A0019" w:tentative="1">
      <w:start w:val="1"/>
      <w:numFmt w:val="lowerLetter"/>
      <w:lvlText w:val="%2."/>
      <w:lvlJc w:val="left"/>
      <w:pPr>
        <w:ind w:left="1875" w:hanging="360"/>
      </w:pPr>
    </w:lvl>
    <w:lvl w:ilvl="2" w:tplc="0C0A001B" w:tentative="1">
      <w:start w:val="1"/>
      <w:numFmt w:val="lowerRoman"/>
      <w:lvlText w:val="%3."/>
      <w:lvlJc w:val="right"/>
      <w:pPr>
        <w:ind w:left="2595" w:hanging="180"/>
      </w:pPr>
    </w:lvl>
    <w:lvl w:ilvl="3" w:tplc="0C0A000F" w:tentative="1">
      <w:start w:val="1"/>
      <w:numFmt w:val="decimal"/>
      <w:lvlText w:val="%4."/>
      <w:lvlJc w:val="left"/>
      <w:pPr>
        <w:ind w:left="3315" w:hanging="360"/>
      </w:pPr>
    </w:lvl>
    <w:lvl w:ilvl="4" w:tplc="0C0A0019" w:tentative="1">
      <w:start w:val="1"/>
      <w:numFmt w:val="lowerLetter"/>
      <w:lvlText w:val="%5."/>
      <w:lvlJc w:val="left"/>
      <w:pPr>
        <w:ind w:left="4035" w:hanging="360"/>
      </w:pPr>
    </w:lvl>
    <w:lvl w:ilvl="5" w:tplc="0C0A001B" w:tentative="1">
      <w:start w:val="1"/>
      <w:numFmt w:val="lowerRoman"/>
      <w:lvlText w:val="%6."/>
      <w:lvlJc w:val="right"/>
      <w:pPr>
        <w:ind w:left="4755" w:hanging="180"/>
      </w:pPr>
    </w:lvl>
    <w:lvl w:ilvl="6" w:tplc="0C0A000F" w:tentative="1">
      <w:start w:val="1"/>
      <w:numFmt w:val="decimal"/>
      <w:lvlText w:val="%7."/>
      <w:lvlJc w:val="left"/>
      <w:pPr>
        <w:ind w:left="5475" w:hanging="360"/>
      </w:pPr>
    </w:lvl>
    <w:lvl w:ilvl="7" w:tplc="0C0A0019" w:tentative="1">
      <w:start w:val="1"/>
      <w:numFmt w:val="lowerLetter"/>
      <w:lvlText w:val="%8."/>
      <w:lvlJc w:val="left"/>
      <w:pPr>
        <w:ind w:left="6195" w:hanging="360"/>
      </w:pPr>
    </w:lvl>
    <w:lvl w:ilvl="8" w:tplc="0C0A001B" w:tentative="1">
      <w:start w:val="1"/>
      <w:numFmt w:val="lowerRoman"/>
      <w:lvlText w:val="%9."/>
      <w:lvlJc w:val="right"/>
      <w:pPr>
        <w:ind w:left="6915" w:hanging="180"/>
      </w:pPr>
    </w:lvl>
  </w:abstractNum>
  <w:abstractNum w:abstractNumId="4" w15:restartNumberingAfterBreak="0">
    <w:nsid w:val="212A0C3F"/>
    <w:multiLevelType w:val="multilevel"/>
    <w:tmpl w:val="F66C3B6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934202"/>
    <w:multiLevelType w:val="hybridMultilevel"/>
    <w:tmpl w:val="0114CA36"/>
    <w:lvl w:ilvl="0" w:tplc="0C0A0005">
      <w:start w:val="1"/>
      <w:numFmt w:val="bullet"/>
      <w:lvlText w:val=""/>
      <w:lvlJc w:val="left"/>
      <w:pPr>
        <w:ind w:left="720" w:hanging="360"/>
      </w:pPr>
      <w:rPr>
        <w:rFonts w:ascii="Wingdings" w:hAnsi="Wingdings" w:hint="default"/>
      </w:rPr>
    </w:lvl>
    <w:lvl w:ilvl="1" w:tplc="3102793E">
      <w:start w:val="1"/>
      <w:numFmt w:val="upperLetter"/>
      <w:lvlText w:val="%2."/>
      <w:lvlJc w:val="left"/>
      <w:pPr>
        <w:ind w:left="643" w:hanging="360"/>
      </w:pPr>
      <w:rPr>
        <w:rFonts w:hint="default"/>
        <w:b w:val="0"/>
        <w:i w:val="0"/>
        <w:color w:val="auto"/>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BFF20BB"/>
    <w:multiLevelType w:val="multilevel"/>
    <w:tmpl w:val="9C142EC8"/>
    <w:lvl w:ilvl="0">
      <w:start w:val="1"/>
      <w:numFmt w:val="decimal"/>
      <w:lvlText w:val="%1."/>
      <w:lvlJc w:val="left"/>
      <w:pPr>
        <w:ind w:left="360" w:hanging="360"/>
      </w:pPr>
      <w:rPr>
        <w:b/>
        <w:color w:val="5B9BD5"/>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66B5C7F"/>
    <w:multiLevelType w:val="hybridMultilevel"/>
    <w:tmpl w:val="12324A4C"/>
    <w:lvl w:ilvl="0" w:tplc="9D648DB2">
      <w:start w:val="1"/>
      <w:numFmt w:val="decimal"/>
      <w:lvlText w:val="%1."/>
      <w:lvlJc w:val="left"/>
      <w:pPr>
        <w:ind w:left="360" w:hanging="360"/>
      </w:pPr>
      <w:rPr>
        <w:b/>
        <w:color w:val="4F81BD" w:themeColor="accent1"/>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8" w15:restartNumberingAfterBreak="0">
    <w:nsid w:val="560251BE"/>
    <w:multiLevelType w:val="multilevel"/>
    <w:tmpl w:val="764E14CC"/>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88C2DE3"/>
    <w:multiLevelType w:val="multilevel"/>
    <w:tmpl w:val="2CA87DBA"/>
    <w:lvl w:ilvl="0">
      <w:start w:val="1"/>
      <w:numFmt w:val="decimal"/>
      <w:lvlText w:val="%1."/>
      <w:lvlJc w:val="left"/>
      <w:pPr>
        <w:ind w:left="720" w:hanging="360"/>
      </w:pPr>
      <w:rPr>
        <w:b/>
        <w:color w:val="5B9BD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A9B3E16"/>
    <w:multiLevelType w:val="hybridMultilevel"/>
    <w:tmpl w:val="1D0A71EE"/>
    <w:lvl w:ilvl="0" w:tplc="4240F16A">
      <w:start w:val="1"/>
      <w:numFmt w:val="upperLetter"/>
      <w:lvlText w:val="%1."/>
      <w:lvlJc w:val="left"/>
      <w:pPr>
        <w:ind w:left="720" w:hanging="360"/>
      </w:pPr>
      <w:rPr>
        <w:b w:val="0"/>
        <w:strike w:val="0"/>
        <w:dstrike w:val="0"/>
        <w:color w:val="000000"/>
        <w:u w:val="none"/>
        <w:effect w:val="no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64624D7B"/>
    <w:multiLevelType w:val="multilevel"/>
    <w:tmpl w:val="53FC7FC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74412A03"/>
    <w:multiLevelType w:val="hybridMultilevel"/>
    <w:tmpl w:val="3C60B672"/>
    <w:lvl w:ilvl="0" w:tplc="999CA526">
      <w:start w:val="1"/>
      <w:numFmt w:val="upp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num w:numId="1" w16cid:durableId="568804322">
    <w:abstractNumId w:val="6"/>
  </w:num>
  <w:num w:numId="2" w16cid:durableId="981614075">
    <w:abstractNumId w:val="2"/>
  </w:num>
  <w:num w:numId="3" w16cid:durableId="2114088584">
    <w:abstractNumId w:val="8"/>
  </w:num>
  <w:num w:numId="4" w16cid:durableId="1045327130">
    <w:abstractNumId w:val="11"/>
  </w:num>
  <w:num w:numId="5" w16cid:durableId="1925720554">
    <w:abstractNumId w:val="4"/>
  </w:num>
  <w:num w:numId="6" w16cid:durableId="439759244">
    <w:abstractNumId w:val="9"/>
  </w:num>
  <w:num w:numId="7" w16cid:durableId="2014645309">
    <w:abstractNumId w:val="0"/>
  </w:num>
  <w:num w:numId="8" w16cid:durableId="69887419">
    <w:abstractNumId w:val="1"/>
  </w:num>
  <w:num w:numId="9" w16cid:durableId="92408027">
    <w:abstractNumId w:val="7"/>
  </w:num>
  <w:num w:numId="10" w16cid:durableId="5080572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3837573">
    <w:abstractNumId w:val="3"/>
  </w:num>
  <w:num w:numId="12" w16cid:durableId="1697730297">
    <w:abstractNumId w:val="5"/>
  </w:num>
  <w:num w:numId="13" w16cid:durableId="4705141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9EC"/>
    <w:rsid w:val="000060BF"/>
    <w:rsid w:val="000476F9"/>
    <w:rsid w:val="000516D3"/>
    <w:rsid w:val="00053B1E"/>
    <w:rsid w:val="00056A37"/>
    <w:rsid w:val="000642CD"/>
    <w:rsid w:val="00064661"/>
    <w:rsid w:val="00082867"/>
    <w:rsid w:val="00090750"/>
    <w:rsid w:val="0009092D"/>
    <w:rsid w:val="000A2B6E"/>
    <w:rsid w:val="000B11AF"/>
    <w:rsid w:val="000C61B9"/>
    <w:rsid w:val="000D1360"/>
    <w:rsid w:val="000D2EF1"/>
    <w:rsid w:val="000E4251"/>
    <w:rsid w:val="00146C50"/>
    <w:rsid w:val="00186950"/>
    <w:rsid w:val="001A78DE"/>
    <w:rsid w:val="001E37DD"/>
    <w:rsid w:val="00262943"/>
    <w:rsid w:val="00287B37"/>
    <w:rsid w:val="00292CA8"/>
    <w:rsid w:val="002B3829"/>
    <w:rsid w:val="002C5355"/>
    <w:rsid w:val="002E3E11"/>
    <w:rsid w:val="0037650D"/>
    <w:rsid w:val="003A6B0B"/>
    <w:rsid w:val="003B71AF"/>
    <w:rsid w:val="003E24F3"/>
    <w:rsid w:val="003E3C12"/>
    <w:rsid w:val="003F6B45"/>
    <w:rsid w:val="003F7643"/>
    <w:rsid w:val="00400C24"/>
    <w:rsid w:val="00417B46"/>
    <w:rsid w:val="00427FA0"/>
    <w:rsid w:val="00446300"/>
    <w:rsid w:val="00483991"/>
    <w:rsid w:val="00491A7A"/>
    <w:rsid w:val="004A6C94"/>
    <w:rsid w:val="00507307"/>
    <w:rsid w:val="0052507B"/>
    <w:rsid w:val="00526B0B"/>
    <w:rsid w:val="00565496"/>
    <w:rsid w:val="005D6630"/>
    <w:rsid w:val="0060585B"/>
    <w:rsid w:val="00617D7E"/>
    <w:rsid w:val="00644F22"/>
    <w:rsid w:val="00663C2F"/>
    <w:rsid w:val="006C025D"/>
    <w:rsid w:val="006C601D"/>
    <w:rsid w:val="00713859"/>
    <w:rsid w:val="007213C5"/>
    <w:rsid w:val="00722F65"/>
    <w:rsid w:val="00733EFC"/>
    <w:rsid w:val="00744068"/>
    <w:rsid w:val="007449D7"/>
    <w:rsid w:val="00745E17"/>
    <w:rsid w:val="007563C5"/>
    <w:rsid w:val="0076322B"/>
    <w:rsid w:val="007A0073"/>
    <w:rsid w:val="007D2ECE"/>
    <w:rsid w:val="007F4C93"/>
    <w:rsid w:val="00860D7E"/>
    <w:rsid w:val="0086173F"/>
    <w:rsid w:val="00873428"/>
    <w:rsid w:val="00894AFB"/>
    <w:rsid w:val="008C01D0"/>
    <w:rsid w:val="008C0F92"/>
    <w:rsid w:val="00944185"/>
    <w:rsid w:val="0094771D"/>
    <w:rsid w:val="009539E8"/>
    <w:rsid w:val="009703BF"/>
    <w:rsid w:val="00971335"/>
    <w:rsid w:val="009C613D"/>
    <w:rsid w:val="009D50A3"/>
    <w:rsid w:val="009E1C17"/>
    <w:rsid w:val="00A04DF2"/>
    <w:rsid w:val="00A13387"/>
    <w:rsid w:val="00A3680A"/>
    <w:rsid w:val="00A432C9"/>
    <w:rsid w:val="00A45A3A"/>
    <w:rsid w:val="00A93870"/>
    <w:rsid w:val="00A959EC"/>
    <w:rsid w:val="00AE2304"/>
    <w:rsid w:val="00AF558A"/>
    <w:rsid w:val="00B00572"/>
    <w:rsid w:val="00B43BB5"/>
    <w:rsid w:val="00B56949"/>
    <w:rsid w:val="00B86AC2"/>
    <w:rsid w:val="00B871DF"/>
    <w:rsid w:val="00BA39B7"/>
    <w:rsid w:val="00BF54F7"/>
    <w:rsid w:val="00C02C05"/>
    <w:rsid w:val="00C059D1"/>
    <w:rsid w:val="00C21EBB"/>
    <w:rsid w:val="00C242ED"/>
    <w:rsid w:val="00C606CF"/>
    <w:rsid w:val="00C7549C"/>
    <w:rsid w:val="00C96BF0"/>
    <w:rsid w:val="00CC4DB1"/>
    <w:rsid w:val="00D041A6"/>
    <w:rsid w:val="00D400A4"/>
    <w:rsid w:val="00D577DE"/>
    <w:rsid w:val="00D57B2B"/>
    <w:rsid w:val="00D7325F"/>
    <w:rsid w:val="00D91C62"/>
    <w:rsid w:val="00DA015E"/>
    <w:rsid w:val="00DD4EEC"/>
    <w:rsid w:val="00DD6481"/>
    <w:rsid w:val="00DE29F4"/>
    <w:rsid w:val="00E34E94"/>
    <w:rsid w:val="00E43E2C"/>
    <w:rsid w:val="00E95BEF"/>
    <w:rsid w:val="00EC793B"/>
    <w:rsid w:val="00EF2DDD"/>
    <w:rsid w:val="00F17889"/>
    <w:rsid w:val="00F26CEA"/>
    <w:rsid w:val="00F7396C"/>
    <w:rsid w:val="00F76A69"/>
    <w:rsid w:val="00F83748"/>
    <w:rsid w:val="00F936B7"/>
    <w:rsid w:val="00FC30B0"/>
    <w:rsid w:val="00FC6DD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71950F"/>
  <w15:docId w15:val="{0142E200-372C-43C1-BEB5-51597E949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C17"/>
    <w:pPr>
      <w:spacing w:after="200" w:line="276" w:lineRule="auto"/>
    </w:pPr>
    <w:rPr>
      <w:lang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39"/>
    <w:rsid w:val="00A959E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delcontenidor">
    <w:name w:val="Placeholder Text"/>
    <w:basedOn w:val="Lletraperdefectedelpargraf"/>
    <w:uiPriority w:val="99"/>
    <w:semiHidden/>
    <w:rsid w:val="008C0F92"/>
    <w:rPr>
      <w:rFonts w:cs="Times New Roman"/>
      <w:color w:val="808080"/>
    </w:rPr>
  </w:style>
  <w:style w:type="paragraph" w:styleId="Textdeglobus">
    <w:name w:val="Balloon Text"/>
    <w:basedOn w:val="Normal"/>
    <w:link w:val="TextdeglobusCar"/>
    <w:uiPriority w:val="99"/>
    <w:semiHidden/>
    <w:rsid w:val="008C0F92"/>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locked/>
    <w:rsid w:val="008C0F92"/>
    <w:rPr>
      <w:rFonts w:ascii="Tahoma" w:hAnsi="Tahoma" w:cs="Tahoma"/>
      <w:sz w:val="16"/>
      <w:szCs w:val="16"/>
    </w:rPr>
  </w:style>
  <w:style w:type="paragraph" w:styleId="Capalera">
    <w:name w:val="header"/>
    <w:basedOn w:val="Normal"/>
    <w:link w:val="CapaleraCar"/>
    <w:uiPriority w:val="99"/>
    <w:rsid w:val="008C0F92"/>
    <w:pPr>
      <w:tabs>
        <w:tab w:val="center" w:pos="4252"/>
        <w:tab w:val="right" w:pos="8504"/>
      </w:tabs>
      <w:spacing w:after="0" w:line="240" w:lineRule="auto"/>
    </w:pPr>
  </w:style>
  <w:style w:type="character" w:customStyle="1" w:styleId="CapaleraCar">
    <w:name w:val="Capçalera Car"/>
    <w:basedOn w:val="Lletraperdefectedelpargraf"/>
    <w:link w:val="Capalera"/>
    <w:uiPriority w:val="99"/>
    <w:semiHidden/>
    <w:locked/>
    <w:rsid w:val="008C0F92"/>
    <w:rPr>
      <w:rFonts w:cs="Times New Roman"/>
    </w:rPr>
  </w:style>
  <w:style w:type="paragraph" w:styleId="Peu">
    <w:name w:val="footer"/>
    <w:basedOn w:val="Normal"/>
    <w:link w:val="PeuCar"/>
    <w:uiPriority w:val="99"/>
    <w:rsid w:val="008C0F92"/>
    <w:pPr>
      <w:tabs>
        <w:tab w:val="center" w:pos="4252"/>
        <w:tab w:val="right" w:pos="8504"/>
      </w:tabs>
      <w:spacing w:after="0" w:line="240" w:lineRule="auto"/>
    </w:pPr>
  </w:style>
  <w:style w:type="character" w:customStyle="1" w:styleId="PeuCar">
    <w:name w:val="Peu Car"/>
    <w:basedOn w:val="Lletraperdefectedelpargraf"/>
    <w:link w:val="Peu"/>
    <w:uiPriority w:val="99"/>
    <w:locked/>
    <w:rsid w:val="008C0F92"/>
    <w:rPr>
      <w:rFonts w:cs="Times New Roman"/>
    </w:rPr>
  </w:style>
  <w:style w:type="paragraph" w:styleId="Pargrafdellista">
    <w:name w:val="List Paragraph"/>
    <w:basedOn w:val="Normal"/>
    <w:uiPriority w:val="34"/>
    <w:qFormat/>
    <w:rsid w:val="00FC6DD5"/>
    <w:pPr>
      <w:spacing w:after="160" w:line="259" w:lineRule="auto"/>
      <w:ind w:left="720"/>
      <w:contextualSpacing/>
    </w:pPr>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4527A-1FD2-431F-9654-D68491CBB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433</Words>
  <Characters>2471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Blanca Cabré</dc:creator>
  <cp:lastModifiedBy>Blanca Cabré</cp:lastModifiedBy>
  <cp:revision>8</cp:revision>
  <cp:lastPrinted>2025-01-01T20:00:00Z</cp:lastPrinted>
  <dcterms:created xsi:type="dcterms:W3CDTF">2025-01-01T19:44:00Z</dcterms:created>
  <dcterms:modified xsi:type="dcterms:W3CDTF">2025-01-01T20:00:00Z</dcterms:modified>
</cp:coreProperties>
</file>