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3181" w14:textId="10397BFF" w:rsidR="00B86AC2" w:rsidRPr="00F479ED" w:rsidRDefault="00B86AC2" w:rsidP="00B86AC2">
      <w:pPr>
        <w:spacing w:after="120"/>
        <w:jc w:val="center"/>
        <w:rPr>
          <w:rFonts w:ascii="Arial" w:hAnsi="Arial" w:cs="Arial"/>
          <w:lang w:val="ca-ES"/>
        </w:rPr>
      </w:pPr>
      <w:r w:rsidRPr="00F479ED">
        <w:rPr>
          <w:rFonts w:ascii="Arial" w:hAnsi="Arial" w:cs="Arial"/>
          <w:lang w:val="ca-ES"/>
        </w:rPr>
        <w:t xml:space="preserve">UF3- </w:t>
      </w:r>
      <w:r>
        <w:rPr>
          <w:rFonts w:ascii="Arial" w:hAnsi="Arial" w:cs="Arial"/>
          <w:lang w:val="ca-ES"/>
        </w:rPr>
        <w:t>AEA 5</w:t>
      </w:r>
      <w:r w:rsidRPr="00F479ED">
        <w:rPr>
          <w:rFonts w:ascii="Arial" w:hAnsi="Arial" w:cs="Arial"/>
          <w:lang w:val="ca-ES"/>
        </w:rPr>
        <w:t xml:space="preserve"> – ANÀLISI ECONÒMICA, FINANCERA I PATRIMONIAL</w:t>
      </w:r>
    </w:p>
    <w:p w14:paraId="5F014BC3" w14:textId="77777777" w:rsidR="00287B37" w:rsidRDefault="00287B37" w:rsidP="00287B37">
      <w:pPr>
        <w:spacing w:after="0"/>
        <w:rPr>
          <w:rFonts w:ascii="Arial" w:hAnsi="Arial" w:cs="Arial"/>
          <w:b/>
          <w:bCs/>
          <w:u w:val="single"/>
          <w:lang w:val="ca-ES"/>
        </w:rPr>
      </w:pPr>
    </w:p>
    <w:p w14:paraId="63CAE752" w14:textId="4353020C" w:rsidR="00B86AC2" w:rsidRDefault="00B86AC2" w:rsidP="00186950">
      <w:pPr>
        <w:spacing w:after="240"/>
        <w:rPr>
          <w:rFonts w:ascii="Arial" w:hAnsi="Arial" w:cs="Arial"/>
          <w:b/>
          <w:bCs/>
          <w:color w:val="0070C0"/>
          <w:lang w:val="ca-ES"/>
        </w:rPr>
      </w:pPr>
      <w:r w:rsidRPr="00F479ED">
        <w:rPr>
          <w:rFonts w:ascii="Arial" w:hAnsi="Arial" w:cs="Arial"/>
          <w:b/>
          <w:bCs/>
          <w:u w:val="single"/>
          <w:lang w:val="ca-ES"/>
        </w:rPr>
        <w:t xml:space="preserve">TASCA </w:t>
      </w:r>
      <w:r w:rsidR="00AE6802">
        <w:rPr>
          <w:rFonts w:ascii="Arial" w:hAnsi="Arial" w:cs="Arial"/>
          <w:b/>
          <w:bCs/>
          <w:u w:val="single"/>
          <w:lang w:val="ca-ES"/>
        </w:rPr>
        <w:t>7</w:t>
      </w:r>
      <w:r w:rsidRPr="00F479ED">
        <w:rPr>
          <w:rFonts w:ascii="Arial" w:hAnsi="Arial" w:cs="Arial"/>
          <w:b/>
          <w:bCs/>
          <w:u w:val="single"/>
          <w:lang w:val="ca-ES"/>
        </w:rPr>
        <w:t>.-</w:t>
      </w:r>
      <w:r w:rsidR="00287B37" w:rsidRPr="00287B37">
        <w:rPr>
          <w:rFonts w:ascii="Arial" w:hAnsi="Arial" w:cs="Arial"/>
          <w:b/>
          <w:bCs/>
          <w:color w:val="0070C0"/>
          <w:lang w:val="ca-ES"/>
        </w:rPr>
        <w:t xml:space="preserve"> SOLUCIONS</w:t>
      </w:r>
    </w:p>
    <w:p w14:paraId="369B1C0D" w14:textId="77777777" w:rsidR="00AE6802" w:rsidRPr="00302FD3" w:rsidRDefault="00AE6802" w:rsidP="00927633">
      <w:pPr>
        <w:numPr>
          <w:ilvl w:val="0"/>
          <w:numId w:val="9"/>
        </w:numPr>
        <w:spacing w:after="0" w:line="264" w:lineRule="auto"/>
        <w:ind w:left="357" w:hanging="357"/>
        <w:contextualSpacing/>
        <w:jc w:val="both"/>
        <w:rPr>
          <w:rFonts w:cs="Calibri"/>
          <w:lang w:val="ca-ES"/>
        </w:rPr>
      </w:pPr>
      <w:r w:rsidRPr="00302FD3">
        <w:rPr>
          <w:rFonts w:cs="Calibri"/>
          <w:lang w:val="ca-ES"/>
        </w:rPr>
        <w:t>Una empresa consumeix mercaderies, a l'any, per valor de 12.000 euros. La mitjana del nivell d'existències en magatzem és 2.000 euros. El volum de vendes anuals són 30.000 euros i la mitjana de saldo de clients és 1.000 euros, mentre que el de proveïdors és de 3.000 euros.</w:t>
      </w:r>
    </w:p>
    <w:p w14:paraId="778FDDA9" w14:textId="77777777" w:rsidR="00AE6802" w:rsidRPr="002219D9" w:rsidRDefault="00AE6802" w:rsidP="00AE6802">
      <w:pPr>
        <w:pStyle w:val="Pargrafdellista"/>
        <w:numPr>
          <w:ilvl w:val="0"/>
          <w:numId w:val="17"/>
        </w:numPr>
        <w:spacing w:after="120" w:line="264" w:lineRule="auto"/>
        <w:jc w:val="both"/>
        <w:rPr>
          <w:rFonts w:cs="Calibri"/>
        </w:rPr>
      </w:pPr>
      <w:r w:rsidRPr="002219D9">
        <w:rPr>
          <w:rFonts w:cs="Calibri"/>
        </w:rPr>
        <w:t>Calcula el nombre de dies que l'empresa triga a finançar el seu cicle comercial (en aquest cas, utilitza pels càlculs l’any comercial, que és de 360 dies).</w:t>
      </w:r>
    </w:p>
    <w:p w14:paraId="65378C69" w14:textId="77777777" w:rsidR="00AE6802" w:rsidRPr="002219D9" w:rsidRDefault="00AE6802" w:rsidP="00AE6802">
      <w:pPr>
        <w:pStyle w:val="Pargrafdellista"/>
        <w:numPr>
          <w:ilvl w:val="0"/>
          <w:numId w:val="17"/>
        </w:numPr>
        <w:spacing w:after="120" w:line="264" w:lineRule="auto"/>
        <w:jc w:val="both"/>
        <w:rPr>
          <w:rFonts w:cs="Calibri"/>
        </w:rPr>
      </w:pPr>
      <w:r w:rsidRPr="002219D9">
        <w:rPr>
          <w:rFonts w:cs="Calibri"/>
        </w:rPr>
        <w:t>Comenta els resultats i indicans quin tipus de negoci creus que és.</w:t>
      </w:r>
    </w:p>
    <w:p w14:paraId="1F128744" w14:textId="77777777" w:rsidR="00AE6802" w:rsidRPr="00302FD3" w:rsidRDefault="00AE6802" w:rsidP="00927633">
      <w:pPr>
        <w:spacing w:after="120" w:line="264" w:lineRule="auto"/>
        <w:contextualSpacing/>
        <w:jc w:val="both"/>
        <w:rPr>
          <w:rFonts w:cs="Calibri"/>
          <w:color w:val="0070C0"/>
          <w:lang w:val="ca-ES"/>
        </w:rPr>
      </w:pPr>
      <w:r w:rsidRPr="00302FD3">
        <w:rPr>
          <w:rFonts w:cs="Calibri"/>
          <w:color w:val="0070C0"/>
          <w:lang w:val="ca-ES"/>
        </w:rPr>
        <w:t>Cal fixar-se que ja no parlem d'un cicle d'explotació d’una empresa industrial (compra MP- fabricació-venda-cobrament) si no de una empresa comercial, on comprem productes acabats (mercaderies) que revenem.</w:t>
      </w:r>
    </w:p>
    <w:p w14:paraId="24DBFD7E" w14:textId="77777777" w:rsidR="00AE6802" w:rsidRPr="00302FD3" w:rsidRDefault="00AE6802" w:rsidP="00AE6802">
      <w:pPr>
        <w:spacing w:after="120" w:line="264" w:lineRule="auto"/>
        <w:ind w:left="360"/>
        <w:contextualSpacing/>
        <w:jc w:val="both"/>
        <w:rPr>
          <w:rFonts w:cs="Calibri"/>
          <w:lang w:val="ca-ES"/>
        </w:rPr>
      </w:pPr>
      <w:r w:rsidRPr="00302FD3">
        <w:rPr>
          <w:rFonts w:cs="Calibri"/>
          <w:lang w:val="ca-ES"/>
        </w:rPr>
        <w:t xml:space="preserve">Per tant, en el cicle comercial  </w:t>
      </w:r>
      <w:proofErr w:type="spellStart"/>
      <w:r w:rsidRPr="00302FD3">
        <w:rPr>
          <w:rFonts w:cs="Calibri"/>
          <w:lang w:val="ca-ES"/>
        </w:rPr>
        <w:t>PMMe</w:t>
      </w:r>
      <w:proofErr w:type="spellEnd"/>
      <w:r w:rsidRPr="00302FD3">
        <w:rPr>
          <w:rFonts w:cs="Calibri"/>
          <w:lang w:val="ca-ES"/>
        </w:rPr>
        <w:t xml:space="preserve"> (comercial) = </w:t>
      </w:r>
      <w:proofErr w:type="spellStart"/>
      <w:r w:rsidRPr="00302FD3">
        <w:rPr>
          <w:rFonts w:cs="Calibri"/>
          <w:lang w:val="ca-ES"/>
        </w:rPr>
        <w:t>PMMmer</w:t>
      </w:r>
      <w:proofErr w:type="spellEnd"/>
      <w:r w:rsidRPr="00302FD3">
        <w:rPr>
          <w:rFonts w:cs="Calibri"/>
          <w:lang w:val="ca-ES"/>
        </w:rPr>
        <w:t xml:space="preserve"> + PMC</w:t>
      </w:r>
    </w:p>
    <w:p w14:paraId="269890AF" w14:textId="77777777" w:rsidR="00AE6802" w:rsidRPr="00302FD3" w:rsidRDefault="00AE6802" w:rsidP="00AE6802">
      <w:pPr>
        <w:pStyle w:val="Pargrafdellista"/>
        <w:numPr>
          <w:ilvl w:val="0"/>
          <w:numId w:val="15"/>
        </w:numPr>
        <w:spacing w:after="120" w:line="264" w:lineRule="auto"/>
        <w:jc w:val="both"/>
      </w:pPr>
      <w:r w:rsidRPr="00302FD3">
        <w:t>Emmagatzematge de mercaderies</w:t>
      </w:r>
    </w:p>
    <w:p w14:paraId="45F34F1C" w14:textId="77777777" w:rsidR="00AE6802" w:rsidRPr="002219D9" w:rsidRDefault="00AE6802" w:rsidP="00AE6802">
      <w:pPr>
        <w:spacing w:before="60" w:after="120"/>
        <w:ind w:left="502" w:firstLine="142"/>
        <w:jc w:val="both"/>
        <w:rPr>
          <w:sz w:val="24"/>
          <w:szCs w:val="24"/>
          <w:lang w:val="ca-ES"/>
        </w:rPr>
      </w:pPr>
      <m:oMath>
        <m:r>
          <m:rPr>
            <m:sty m:val="b"/>
          </m:rPr>
          <w:rPr>
            <w:rFonts w:ascii="Cambria Math" w:hAnsi="Cambria Math"/>
            <w:sz w:val="24"/>
            <w:szCs w:val="24"/>
            <w:lang w:val="ca-ES"/>
          </w:rPr>
          <m:t>PMMmer</m:t>
        </m:r>
        <m:r>
          <m:rPr>
            <m:sty m:val="p"/>
          </m:rPr>
          <w:rPr>
            <w:rFonts w:ascii="Cambria Math" w:hAnsi="Cambria Math"/>
            <w:sz w:val="24"/>
            <w:szCs w:val="24"/>
            <w:lang w:val="ca-ES"/>
          </w:rPr>
          <m:t xml:space="preserve">=360 x </m:t>
        </m:r>
        <m:f>
          <m:fPr>
            <m:ctrlPr>
              <w:rPr>
                <w:rFonts w:ascii="Cambria Math" w:hAnsi="Cambria Math"/>
                <w:iCs/>
                <w:sz w:val="24"/>
                <w:szCs w:val="24"/>
                <w:lang w:val="ca-ES"/>
              </w:rPr>
            </m:ctrlPr>
          </m:fPr>
          <m:num>
            <m:r>
              <m:rPr>
                <m:sty m:val="p"/>
              </m:rPr>
              <w:rPr>
                <w:rFonts w:ascii="Cambria Math" w:hAnsi="Cambria Math"/>
                <w:sz w:val="24"/>
                <w:szCs w:val="24"/>
                <w:lang w:val="ca-ES"/>
              </w:rPr>
              <m:t xml:space="preserve">Saldo mitjà  </m:t>
            </m:r>
            <m:sSup>
              <m:sSupPr>
                <m:ctrlPr>
                  <w:rPr>
                    <w:rFonts w:ascii="Cambria Math" w:hAnsi="Cambria Math"/>
                    <w:iCs/>
                    <w:sz w:val="24"/>
                    <w:szCs w:val="24"/>
                    <w:lang w:val="ca-ES"/>
                  </w:rPr>
                </m:ctrlPr>
              </m:sSupPr>
              <m:e>
                <m:r>
                  <m:rPr>
                    <m:sty m:val="p"/>
                  </m:rPr>
                  <w:rPr>
                    <w:rFonts w:ascii="Cambria Math" w:hAnsi="Cambria Math"/>
                    <w:sz w:val="24"/>
                    <w:szCs w:val="24"/>
                    <w:lang w:val="ca-ES"/>
                  </w:rPr>
                  <m:t>d</m:t>
                </m:r>
              </m:e>
              <m:sup>
                <m:r>
                  <m:rPr>
                    <m:sty m:val="p"/>
                  </m:rPr>
                  <w:rPr>
                    <w:rFonts w:ascii="Cambria Math" w:hAnsi="Cambria Math"/>
                    <w:sz w:val="24"/>
                    <w:szCs w:val="24"/>
                    <w:lang w:val="ca-ES"/>
                  </w:rPr>
                  <m:t>'</m:t>
                </m:r>
              </m:sup>
            </m:sSup>
            <m:r>
              <m:rPr>
                <m:sty m:val="p"/>
              </m:rPr>
              <w:rPr>
                <w:rFonts w:ascii="Cambria Math" w:hAnsi="Cambria Math"/>
                <w:sz w:val="24"/>
                <w:szCs w:val="24"/>
                <w:lang w:val="ca-ES"/>
              </w:rPr>
              <m:t>existències mercaderies</m:t>
            </m:r>
          </m:num>
          <m:den>
            <m:r>
              <m:rPr>
                <m:sty m:val="p"/>
              </m:rPr>
              <w:rPr>
                <w:rFonts w:ascii="Cambria Math" w:hAnsi="Cambria Math"/>
                <w:sz w:val="24"/>
                <w:szCs w:val="24"/>
                <w:lang w:val="ca-ES"/>
              </w:rPr>
              <m:t>Consum anual de mercaderies</m:t>
            </m:r>
          </m:den>
        </m:f>
      </m:oMath>
      <w:r w:rsidRPr="002219D9">
        <w:rPr>
          <w:sz w:val="24"/>
          <w:szCs w:val="24"/>
          <w:lang w:val="ca-ES"/>
        </w:rPr>
        <w:t xml:space="preserve"> = 360 x </w:t>
      </w:r>
      <m:oMath>
        <m:f>
          <m:fPr>
            <m:ctrlPr>
              <w:rPr>
                <w:rFonts w:ascii="Cambria Math" w:hAnsi="Cambria Math"/>
                <w:sz w:val="24"/>
                <w:szCs w:val="24"/>
                <w:lang w:val="ca-ES"/>
              </w:rPr>
            </m:ctrlPr>
          </m:fPr>
          <m:num>
            <m:r>
              <m:rPr>
                <m:sty m:val="p"/>
              </m:rPr>
              <w:rPr>
                <w:rFonts w:ascii="Cambria Math" w:hAnsi="Cambria Math"/>
                <w:sz w:val="24"/>
                <w:szCs w:val="24"/>
                <w:lang w:val="ca-ES"/>
              </w:rPr>
              <m:t>2.000</m:t>
            </m:r>
          </m:num>
          <m:den>
            <m:r>
              <m:rPr>
                <m:sty m:val="p"/>
              </m:rPr>
              <w:rPr>
                <w:rFonts w:ascii="Cambria Math" w:hAnsi="Cambria Math"/>
                <w:sz w:val="24"/>
                <w:szCs w:val="24"/>
                <w:lang w:val="ca-ES"/>
              </w:rPr>
              <m:t>12.000</m:t>
            </m:r>
          </m:den>
        </m:f>
      </m:oMath>
      <w:r w:rsidRPr="002219D9">
        <w:rPr>
          <w:sz w:val="24"/>
          <w:szCs w:val="24"/>
          <w:lang w:val="ca-ES"/>
        </w:rPr>
        <w:t xml:space="preserve"> = 60 dies</w:t>
      </w:r>
    </w:p>
    <w:p w14:paraId="222EAE3B" w14:textId="77777777" w:rsidR="00AE6802" w:rsidRPr="00302FD3" w:rsidRDefault="00AE6802" w:rsidP="00AE6802">
      <w:pPr>
        <w:spacing w:before="60" w:after="120"/>
        <w:ind w:left="502" w:firstLine="142"/>
        <w:jc w:val="both"/>
        <w:rPr>
          <w:lang w:val="ca-ES"/>
        </w:rPr>
      </w:pPr>
      <w:r w:rsidRPr="00302FD3">
        <w:rPr>
          <w:lang w:val="ca-ES"/>
        </w:rPr>
        <w:t>Les mercaderies són al magatzem 60 dies abans de vendre’s.</w:t>
      </w:r>
    </w:p>
    <w:p w14:paraId="73DEC4BA" w14:textId="77777777" w:rsidR="00AE6802" w:rsidRPr="00302FD3" w:rsidRDefault="00AE6802" w:rsidP="00AE6802">
      <w:pPr>
        <w:pStyle w:val="Pargrafdellista"/>
        <w:numPr>
          <w:ilvl w:val="0"/>
          <w:numId w:val="15"/>
        </w:numPr>
        <w:spacing w:before="60" w:after="120" w:line="276" w:lineRule="auto"/>
        <w:jc w:val="both"/>
      </w:pPr>
      <w:r w:rsidRPr="00302FD3">
        <w:t>Període mitjà de cobrament de clients</w:t>
      </w:r>
    </w:p>
    <w:p w14:paraId="442E15B9" w14:textId="77777777" w:rsidR="00AE6802" w:rsidRPr="002219D9" w:rsidRDefault="00AE6802" w:rsidP="00AE6802">
      <w:pPr>
        <w:spacing w:before="60" w:after="120"/>
        <w:ind w:left="708"/>
        <w:jc w:val="both"/>
        <w:rPr>
          <w:sz w:val="24"/>
          <w:szCs w:val="24"/>
          <w:lang w:val="ca-ES"/>
        </w:rPr>
      </w:pPr>
      <m:oMath>
        <m:r>
          <m:rPr>
            <m:sty m:val="b"/>
          </m:rPr>
          <w:rPr>
            <w:rFonts w:ascii="Cambria Math" w:hAnsi="Cambria Math"/>
            <w:sz w:val="24"/>
            <w:szCs w:val="24"/>
            <w:lang w:val="ca-ES"/>
          </w:rPr>
          <m:t>PMC</m:t>
        </m:r>
        <m:r>
          <m:rPr>
            <m:sty m:val="p"/>
          </m:rPr>
          <w:rPr>
            <w:rFonts w:ascii="Cambria Math" w:hAnsi="Cambria Math"/>
            <w:sz w:val="24"/>
            <w:szCs w:val="24"/>
            <w:lang w:val="ca-ES"/>
          </w:rPr>
          <m:t xml:space="preserve">=360 x </m:t>
        </m:r>
        <m:f>
          <m:fPr>
            <m:ctrlPr>
              <w:rPr>
                <w:rFonts w:ascii="Cambria Math" w:hAnsi="Cambria Math"/>
                <w:iCs/>
                <w:sz w:val="24"/>
                <w:szCs w:val="24"/>
                <w:lang w:val="ca-ES"/>
              </w:rPr>
            </m:ctrlPr>
          </m:fPr>
          <m:num>
            <m:r>
              <m:rPr>
                <m:sty m:val="p"/>
              </m:rPr>
              <w:rPr>
                <w:rFonts w:ascii="Cambria Math" w:hAnsi="Cambria Math"/>
                <w:sz w:val="24"/>
                <w:szCs w:val="24"/>
                <w:lang w:val="ca-ES"/>
              </w:rPr>
              <m:t>Saldo mitjà  dels clients</m:t>
            </m:r>
          </m:num>
          <m:den>
            <m:r>
              <m:rPr>
                <m:sty m:val="p"/>
              </m:rPr>
              <w:rPr>
                <w:rFonts w:ascii="Cambria Math" w:hAnsi="Cambria Math"/>
                <w:sz w:val="24"/>
                <w:szCs w:val="24"/>
                <w:lang w:val="ca-ES"/>
              </w:rPr>
              <m:t>Vendes</m:t>
            </m:r>
          </m:den>
        </m:f>
      </m:oMath>
      <w:r w:rsidRPr="002219D9">
        <w:rPr>
          <w:rFonts w:eastAsiaTheme="minorEastAsia"/>
          <w:sz w:val="24"/>
          <w:szCs w:val="24"/>
          <w:lang w:val="ca-ES"/>
        </w:rPr>
        <w:t xml:space="preserve"> </w:t>
      </w:r>
      <w:r w:rsidRPr="002219D9">
        <w:rPr>
          <w:sz w:val="24"/>
          <w:szCs w:val="24"/>
          <w:lang w:val="ca-ES"/>
        </w:rPr>
        <w:t xml:space="preserve">= 360 x </w:t>
      </w:r>
      <m:oMath>
        <m:f>
          <m:fPr>
            <m:ctrlPr>
              <w:rPr>
                <w:rFonts w:ascii="Cambria Math" w:hAnsi="Cambria Math"/>
                <w:sz w:val="24"/>
                <w:szCs w:val="24"/>
                <w:lang w:val="ca-ES"/>
              </w:rPr>
            </m:ctrlPr>
          </m:fPr>
          <m:num>
            <m:r>
              <w:rPr>
                <w:rFonts w:ascii="Cambria Math" w:hAnsi="Cambria Math"/>
                <w:sz w:val="24"/>
                <w:szCs w:val="24"/>
                <w:lang w:val="ca-ES"/>
              </w:rPr>
              <m:t>1</m:t>
            </m:r>
            <m:r>
              <m:rPr>
                <m:sty m:val="p"/>
              </m:rPr>
              <w:rPr>
                <w:rFonts w:ascii="Cambria Math" w:hAnsi="Cambria Math"/>
                <w:sz w:val="24"/>
                <w:szCs w:val="24"/>
                <w:lang w:val="ca-ES"/>
              </w:rPr>
              <m:t>.000</m:t>
            </m:r>
          </m:num>
          <m:den>
            <m:r>
              <m:rPr>
                <m:sty m:val="p"/>
              </m:rPr>
              <w:rPr>
                <w:rFonts w:ascii="Cambria Math" w:hAnsi="Cambria Math"/>
                <w:sz w:val="24"/>
                <w:szCs w:val="24"/>
                <w:lang w:val="ca-ES"/>
              </w:rPr>
              <m:t>30.000</m:t>
            </m:r>
          </m:den>
        </m:f>
      </m:oMath>
      <w:r w:rsidRPr="002219D9">
        <w:rPr>
          <w:sz w:val="24"/>
          <w:szCs w:val="24"/>
          <w:lang w:val="ca-ES"/>
        </w:rPr>
        <w:t xml:space="preserve"> = 12 dies</w:t>
      </w:r>
    </w:p>
    <w:p w14:paraId="37042151" w14:textId="62662DE6" w:rsidR="00AE6802" w:rsidRPr="002219D9" w:rsidRDefault="00AE6802" w:rsidP="00927633">
      <w:pPr>
        <w:spacing w:before="60" w:after="120"/>
        <w:ind w:left="360"/>
        <w:jc w:val="both"/>
        <w:rPr>
          <w:lang w:val="ca-ES"/>
        </w:rPr>
      </w:pPr>
      <w:r w:rsidRPr="002219D9">
        <w:rPr>
          <w:lang w:val="ca-ES"/>
        </w:rPr>
        <w:t xml:space="preserve">Un cop hem fet la venda, es tarden 12 dies a cobrar de mitjana. Veiem que es poc, el que ja ens </w:t>
      </w:r>
      <w:r w:rsidR="00927633" w:rsidRPr="002219D9">
        <w:rPr>
          <w:lang w:val="ca-ES"/>
        </w:rPr>
        <w:t>suggereix</w:t>
      </w:r>
      <w:r w:rsidRPr="002219D9">
        <w:rPr>
          <w:lang w:val="ca-ES"/>
        </w:rPr>
        <w:t xml:space="preserve"> que moltes de les vendes deuen ser al consumidor final i es cobren al moment.</w:t>
      </w:r>
    </w:p>
    <w:p w14:paraId="347EE25D" w14:textId="77777777" w:rsidR="00AE6802" w:rsidRPr="002219D9" w:rsidRDefault="00AE6802" w:rsidP="00AE6802">
      <w:pPr>
        <w:spacing w:before="240" w:line="360" w:lineRule="auto"/>
        <w:ind w:left="360"/>
        <w:contextualSpacing/>
        <w:jc w:val="both"/>
        <w:rPr>
          <w:rFonts w:cs="Calibri"/>
          <w:b/>
          <w:bCs/>
          <w:color w:val="0070C0"/>
          <w:lang w:val="ca-ES"/>
        </w:rPr>
      </w:pPr>
      <w:r w:rsidRPr="002219D9">
        <w:rPr>
          <w:rFonts w:cs="Calibri"/>
          <w:b/>
          <w:bCs/>
          <w:lang w:val="ca-ES"/>
        </w:rPr>
        <w:t>El període mitjà de maduració econòmic</w:t>
      </w:r>
      <w:r w:rsidRPr="002219D9">
        <w:rPr>
          <w:rFonts w:cs="Calibri"/>
          <w:lang w:val="ca-ES"/>
        </w:rPr>
        <w:t xml:space="preserve">: </w:t>
      </w:r>
      <w:proofErr w:type="spellStart"/>
      <w:r w:rsidRPr="002219D9">
        <w:rPr>
          <w:rFonts w:cs="Calibri"/>
          <w:b/>
          <w:bCs/>
          <w:color w:val="0070C0"/>
          <w:lang w:val="ca-ES"/>
        </w:rPr>
        <w:t>PMMe</w:t>
      </w:r>
      <w:proofErr w:type="spellEnd"/>
      <w:r w:rsidRPr="002219D9">
        <w:rPr>
          <w:rFonts w:cs="Calibri"/>
          <w:b/>
          <w:bCs/>
          <w:color w:val="0070C0"/>
          <w:lang w:val="ca-ES"/>
        </w:rPr>
        <w:t xml:space="preserve"> = </w:t>
      </w:r>
      <w:proofErr w:type="spellStart"/>
      <w:r w:rsidRPr="002219D9">
        <w:rPr>
          <w:rFonts w:cs="Calibri"/>
          <w:b/>
          <w:bCs/>
          <w:color w:val="0070C0"/>
          <w:lang w:val="ca-ES"/>
        </w:rPr>
        <w:t>PMMerc</w:t>
      </w:r>
      <w:proofErr w:type="spellEnd"/>
      <w:r w:rsidRPr="002219D9">
        <w:rPr>
          <w:rFonts w:cs="Calibri"/>
          <w:b/>
          <w:bCs/>
          <w:color w:val="0070C0"/>
          <w:lang w:val="ca-ES"/>
        </w:rPr>
        <w:t xml:space="preserve"> + PMC = 60 + 12 = 72 dies</w:t>
      </w:r>
    </w:p>
    <w:p w14:paraId="02BEDDA2" w14:textId="77777777" w:rsidR="00AE6802" w:rsidRPr="002219D9" w:rsidRDefault="00AE6802" w:rsidP="00AE6802">
      <w:pPr>
        <w:spacing w:before="240" w:line="360" w:lineRule="auto"/>
        <w:ind w:left="360"/>
        <w:contextualSpacing/>
        <w:jc w:val="both"/>
        <w:rPr>
          <w:rFonts w:cs="Calibri"/>
          <w:b/>
          <w:bCs/>
          <w:color w:val="0070C0"/>
          <w:lang w:val="ca-ES"/>
        </w:rPr>
      </w:pPr>
      <w:r w:rsidRPr="002219D9">
        <w:rPr>
          <w:rFonts w:cs="Calibri"/>
          <w:lang w:val="ca-ES"/>
        </w:rPr>
        <w:t>Veiem que el cicle comercial són 72 dies.</w:t>
      </w:r>
    </w:p>
    <w:p w14:paraId="6F494D24" w14:textId="77777777" w:rsidR="00AE6802" w:rsidRPr="002219D9" w:rsidRDefault="00AE6802" w:rsidP="00AE6802">
      <w:pPr>
        <w:spacing w:before="240" w:line="360" w:lineRule="auto"/>
        <w:ind w:left="360"/>
        <w:contextualSpacing/>
        <w:jc w:val="both"/>
        <w:rPr>
          <w:rFonts w:cs="Calibri"/>
          <w:lang w:val="ca-ES"/>
        </w:rPr>
      </w:pPr>
      <w:r w:rsidRPr="002219D9">
        <w:rPr>
          <w:rFonts w:cs="Calibri"/>
          <w:lang w:val="ca-ES"/>
        </w:rPr>
        <w:t>Per calcular el període mitjà de maduració financer necessitem calcular el període de pagament.</w:t>
      </w:r>
    </w:p>
    <w:p w14:paraId="6A214E3F" w14:textId="77777777" w:rsidR="00AE6802" w:rsidRPr="002219D9" w:rsidRDefault="00AE6802" w:rsidP="00AE6802">
      <w:pPr>
        <w:spacing w:before="60" w:after="120"/>
        <w:ind w:left="708"/>
        <w:jc w:val="both"/>
        <w:rPr>
          <w:sz w:val="24"/>
          <w:szCs w:val="24"/>
          <w:lang w:val="ca-ES"/>
        </w:rPr>
      </w:pPr>
      <m:oMath>
        <m:r>
          <m:rPr>
            <m:sty m:val="bi"/>
          </m:rPr>
          <w:rPr>
            <w:rFonts w:ascii="Cambria Math" w:hAnsi="Cambria Math"/>
            <w:sz w:val="24"/>
            <w:szCs w:val="24"/>
            <w:lang w:val="ca-ES"/>
          </w:rPr>
          <m:t>PMP</m:t>
        </m:r>
        <m:r>
          <m:rPr>
            <m:sty m:val="p"/>
          </m:rPr>
          <w:rPr>
            <w:rFonts w:ascii="Cambria Math" w:hAnsi="Cambria Math"/>
            <w:sz w:val="24"/>
            <w:szCs w:val="24"/>
            <w:lang w:val="ca-ES"/>
          </w:rPr>
          <m:t xml:space="preserve">=360 </m:t>
        </m:r>
        <m:r>
          <w:rPr>
            <w:rFonts w:ascii="Cambria Math" w:hAnsi="Cambria Math"/>
            <w:sz w:val="24"/>
            <w:szCs w:val="24"/>
            <w:lang w:val="ca-ES"/>
          </w:rPr>
          <m:t>x</m:t>
        </m:r>
        <m:r>
          <m:rPr>
            <m:sty m:val="p"/>
          </m:rPr>
          <w:rPr>
            <w:rFonts w:ascii="Cambria Math" w:hAnsi="Cambria Math"/>
            <w:sz w:val="24"/>
            <w:szCs w:val="24"/>
            <w:lang w:val="ca-ES"/>
          </w:rPr>
          <m:t xml:space="preserve"> </m:t>
        </m:r>
        <m:f>
          <m:fPr>
            <m:ctrlPr>
              <w:rPr>
                <w:rFonts w:ascii="Cambria Math" w:hAnsi="Cambria Math"/>
                <w:sz w:val="24"/>
                <w:szCs w:val="24"/>
                <w:lang w:val="ca-ES"/>
              </w:rPr>
            </m:ctrlPr>
          </m:fPr>
          <m:num>
            <m:r>
              <w:rPr>
                <w:rFonts w:ascii="Cambria Math" w:hAnsi="Cambria Math"/>
                <w:sz w:val="24"/>
                <w:szCs w:val="24"/>
                <w:lang w:val="ca-ES"/>
              </w:rPr>
              <m:t>Saldo</m:t>
            </m:r>
            <m:r>
              <m:rPr>
                <m:sty m:val="p"/>
              </m:rPr>
              <w:rPr>
                <w:rFonts w:ascii="Cambria Math" w:hAnsi="Cambria Math"/>
                <w:sz w:val="24"/>
                <w:szCs w:val="24"/>
                <w:lang w:val="ca-ES"/>
              </w:rPr>
              <m:t xml:space="preserve"> </m:t>
            </m:r>
            <m:r>
              <w:rPr>
                <w:rFonts w:ascii="Cambria Math" w:hAnsi="Cambria Math"/>
                <w:sz w:val="24"/>
                <w:szCs w:val="24"/>
                <w:lang w:val="ca-ES"/>
              </w:rPr>
              <m:t>mitj</m:t>
            </m:r>
            <m:r>
              <m:rPr>
                <m:sty m:val="p"/>
              </m:rPr>
              <w:rPr>
                <w:rFonts w:ascii="Cambria Math" w:hAnsi="Cambria Math"/>
                <w:sz w:val="24"/>
                <w:szCs w:val="24"/>
                <w:lang w:val="ca-ES"/>
              </w:rPr>
              <m:t xml:space="preserve">à  </m:t>
            </m:r>
            <m:r>
              <w:rPr>
                <w:rFonts w:ascii="Cambria Math" w:hAnsi="Cambria Math"/>
                <w:sz w:val="24"/>
                <w:szCs w:val="24"/>
                <w:lang w:val="ca-ES"/>
              </w:rPr>
              <m:t>de</m:t>
            </m:r>
            <m:r>
              <m:rPr>
                <m:sty m:val="p"/>
              </m:rPr>
              <w:rPr>
                <w:rFonts w:ascii="Cambria Math" w:hAnsi="Cambria Math"/>
                <w:sz w:val="24"/>
                <w:szCs w:val="24"/>
                <w:lang w:val="ca-ES"/>
              </w:rPr>
              <m:t xml:space="preserve"> </m:t>
            </m:r>
            <m:r>
              <w:rPr>
                <w:rFonts w:ascii="Cambria Math" w:hAnsi="Cambria Math"/>
                <w:sz w:val="24"/>
                <w:szCs w:val="24"/>
                <w:lang w:val="ca-ES"/>
              </w:rPr>
              <m:t>prove</m:t>
            </m:r>
            <m:r>
              <m:rPr>
                <m:sty m:val="p"/>
              </m:rPr>
              <w:rPr>
                <w:rFonts w:ascii="Cambria Math" w:hAnsi="Cambria Math"/>
                <w:sz w:val="24"/>
                <w:szCs w:val="24"/>
                <w:lang w:val="ca-ES"/>
              </w:rPr>
              <m:t>ï</m:t>
            </m:r>
            <m:r>
              <w:rPr>
                <w:rFonts w:ascii="Cambria Math" w:hAnsi="Cambria Math"/>
                <w:sz w:val="24"/>
                <w:szCs w:val="24"/>
                <w:lang w:val="ca-ES"/>
              </w:rPr>
              <m:t>dors</m:t>
            </m:r>
          </m:num>
          <m:den>
            <m:r>
              <w:rPr>
                <w:rFonts w:ascii="Cambria Math" w:hAnsi="Cambria Math"/>
                <w:sz w:val="24"/>
                <w:szCs w:val="24"/>
                <w:lang w:val="ca-ES"/>
              </w:rPr>
              <m:t>Compra</m:t>
            </m:r>
            <m:r>
              <m:rPr>
                <m:sty m:val="p"/>
              </m:rPr>
              <w:rPr>
                <w:rFonts w:ascii="Cambria Math" w:hAnsi="Cambria Math"/>
                <w:sz w:val="24"/>
                <w:szCs w:val="24"/>
                <w:lang w:val="ca-ES"/>
              </w:rPr>
              <m:t xml:space="preserve"> </m:t>
            </m:r>
            <m:r>
              <w:rPr>
                <w:rFonts w:ascii="Cambria Math" w:hAnsi="Cambria Math"/>
                <w:sz w:val="24"/>
                <w:szCs w:val="24"/>
                <w:lang w:val="ca-ES"/>
              </w:rPr>
              <m:t>de</m:t>
            </m:r>
            <m:r>
              <m:rPr>
                <m:sty m:val="p"/>
              </m:rPr>
              <w:rPr>
                <w:rFonts w:ascii="Cambria Math" w:hAnsi="Cambria Math"/>
                <w:sz w:val="24"/>
                <w:szCs w:val="24"/>
                <w:lang w:val="ca-ES"/>
              </w:rPr>
              <m:t xml:space="preserve"> </m:t>
            </m:r>
            <m:r>
              <w:rPr>
                <w:rFonts w:ascii="Cambria Math" w:hAnsi="Cambria Math"/>
                <w:sz w:val="24"/>
                <w:szCs w:val="24"/>
                <w:lang w:val="ca-ES"/>
              </w:rPr>
              <m:t>mat</m:t>
            </m:r>
            <m:r>
              <m:rPr>
                <m:sty m:val="p"/>
              </m:rPr>
              <w:rPr>
                <w:rFonts w:ascii="Cambria Math" w:hAnsi="Cambria Math"/>
                <w:sz w:val="24"/>
                <w:szCs w:val="24"/>
                <w:lang w:val="ca-ES"/>
              </w:rPr>
              <m:t>è</m:t>
            </m:r>
            <m:r>
              <w:rPr>
                <w:rFonts w:ascii="Cambria Math" w:hAnsi="Cambria Math"/>
                <w:sz w:val="24"/>
                <w:szCs w:val="24"/>
                <w:lang w:val="ca-ES"/>
              </w:rPr>
              <m:t>ries</m:t>
            </m:r>
            <m:r>
              <m:rPr>
                <m:sty m:val="p"/>
              </m:rPr>
              <w:rPr>
                <w:rFonts w:ascii="Cambria Math" w:hAnsi="Cambria Math"/>
                <w:sz w:val="24"/>
                <w:szCs w:val="24"/>
                <w:lang w:val="ca-ES"/>
              </w:rPr>
              <m:t xml:space="preserve"> </m:t>
            </m:r>
            <m:r>
              <w:rPr>
                <w:rFonts w:ascii="Cambria Math" w:hAnsi="Cambria Math"/>
                <w:sz w:val="24"/>
                <w:szCs w:val="24"/>
                <w:lang w:val="ca-ES"/>
              </w:rPr>
              <m:t>primeres</m:t>
            </m:r>
          </m:den>
        </m:f>
      </m:oMath>
      <w:r w:rsidRPr="002219D9">
        <w:rPr>
          <w:rFonts w:eastAsiaTheme="minorEastAsia"/>
          <w:sz w:val="24"/>
          <w:szCs w:val="24"/>
          <w:lang w:val="ca-ES"/>
        </w:rPr>
        <w:t xml:space="preserve"> </w:t>
      </w:r>
      <w:r w:rsidRPr="002219D9">
        <w:rPr>
          <w:sz w:val="24"/>
          <w:szCs w:val="24"/>
          <w:lang w:val="ca-ES"/>
        </w:rPr>
        <w:t xml:space="preserve">= 360 x </w:t>
      </w:r>
      <m:oMath>
        <m:f>
          <m:fPr>
            <m:ctrlPr>
              <w:rPr>
                <w:rFonts w:ascii="Cambria Math" w:hAnsi="Cambria Math"/>
                <w:sz w:val="24"/>
                <w:szCs w:val="24"/>
                <w:lang w:val="ca-ES"/>
              </w:rPr>
            </m:ctrlPr>
          </m:fPr>
          <m:num>
            <m:r>
              <m:rPr>
                <m:sty m:val="p"/>
              </m:rPr>
              <w:rPr>
                <w:rFonts w:ascii="Cambria Math" w:hAnsi="Cambria Math"/>
                <w:sz w:val="24"/>
                <w:szCs w:val="24"/>
                <w:lang w:val="ca-ES"/>
              </w:rPr>
              <m:t>3.000</m:t>
            </m:r>
          </m:num>
          <m:den>
            <m:r>
              <m:rPr>
                <m:sty m:val="p"/>
              </m:rPr>
              <w:rPr>
                <w:rFonts w:ascii="Cambria Math" w:hAnsi="Cambria Math"/>
                <w:sz w:val="24"/>
                <w:szCs w:val="24"/>
                <w:lang w:val="ca-ES"/>
              </w:rPr>
              <m:t>12.000</m:t>
            </m:r>
          </m:den>
        </m:f>
      </m:oMath>
      <w:r w:rsidRPr="002219D9">
        <w:rPr>
          <w:sz w:val="24"/>
          <w:szCs w:val="24"/>
          <w:lang w:val="ca-ES"/>
        </w:rPr>
        <w:t xml:space="preserve"> = 90 dies</w:t>
      </w:r>
    </w:p>
    <w:p w14:paraId="1AC3B482" w14:textId="77777777" w:rsidR="00AE6802" w:rsidRPr="002219D9" w:rsidRDefault="00AE6802" w:rsidP="00AE6802">
      <w:pPr>
        <w:spacing w:before="60" w:after="120"/>
        <w:ind w:firstLine="360"/>
        <w:jc w:val="both"/>
        <w:rPr>
          <w:lang w:val="ca-ES"/>
        </w:rPr>
      </w:pPr>
      <w:r w:rsidRPr="002219D9">
        <w:rPr>
          <w:lang w:val="ca-ES"/>
        </w:rPr>
        <w:t>De mitjana, tenim un termini de pagament als proveïdors de 90 dies</w:t>
      </w:r>
    </w:p>
    <w:p w14:paraId="60F0AF19" w14:textId="77777777" w:rsidR="00AE6802" w:rsidRPr="002219D9" w:rsidRDefault="00AE6802" w:rsidP="00AE6802">
      <w:pPr>
        <w:spacing w:before="240" w:line="360" w:lineRule="auto"/>
        <w:ind w:left="360"/>
        <w:contextualSpacing/>
        <w:jc w:val="both"/>
        <w:rPr>
          <w:rFonts w:cs="Calibri"/>
          <w:b/>
          <w:bCs/>
          <w:color w:val="0070C0"/>
          <w:lang w:val="ca-ES"/>
        </w:rPr>
      </w:pPr>
      <w:r>
        <w:rPr>
          <w:rFonts w:cs="Calibri"/>
          <w:lang w:val="ca-ES"/>
        </w:rPr>
        <w:t xml:space="preserve">Ja podem calcular el </w:t>
      </w:r>
      <w:proofErr w:type="spellStart"/>
      <w:r w:rsidRPr="002219D9">
        <w:rPr>
          <w:rFonts w:cs="Calibri"/>
          <w:b/>
          <w:bCs/>
          <w:color w:val="0070C0"/>
          <w:lang w:val="ca-ES"/>
        </w:rPr>
        <w:t>PMMfinancer</w:t>
      </w:r>
      <w:proofErr w:type="spellEnd"/>
      <w:r w:rsidRPr="002219D9">
        <w:rPr>
          <w:rFonts w:cs="Calibri"/>
          <w:b/>
          <w:bCs/>
          <w:color w:val="0070C0"/>
          <w:lang w:val="ca-ES"/>
        </w:rPr>
        <w:t xml:space="preserve"> = </w:t>
      </w:r>
      <w:proofErr w:type="spellStart"/>
      <w:r w:rsidRPr="002219D9">
        <w:rPr>
          <w:rFonts w:cs="Calibri"/>
          <w:b/>
          <w:bCs/>
          <w:color w:val="0070C0"/>
          <w:lang w:val="ca-ES"/>
        </w:rPr>
        <w:t>PMMe</w:t>
      </w:r>
      <w:proofErr w:type="spellEnd"/>
      <w:r w:rsidRPr="002219D9">
        <w:rPr>
          <w:rFonts w:cs="Calibri"/>
          <w:b/>
          <w:bCs/>
          <w:color w:val="0070C0"/>
          <w:lang w:val="ca-ES"/>
        </w:rPr>
        <w:t xml:space="preserve"> </w:t>
      </w:r>
      <w:r>
        <w:rPr>
          <w:rFonts w:cs="Calibri"/>
          <w:b/>
          <w:bCs/>
          <w:color w:val="0070C0"/>
          <w:lang w:val="ca-ES"/>
        </w:rPr>
        <w:t xml:space="preserve">- </w:t>
      </w:r>
      <w:r w:rsidRPr="002219D9">
        <w:rPr>
          <w:rFonts w:cs="Calibri"/>
          <w:b/>
          <w:bCs/>
          <w:color w:val="0070C0"/>
          <w:lang w:val="ca-ES"/>
        </w:rPr>
        <w:t>PMP = 72 – 90 = -18 dies</w:t>
      </w:r>
    </w:p>
    <w:p w14:paraId="7061587F" w14:textId="013D5A31" w:rsidR="00AE6802" w:rsidRDefault="00AE6802" w:rsidP="00927633">
      <w:pPr>
        <w:spacing w:before="240" w:line="360" w:lineRule="auto"/>
        <w:ind w:left="360"/>
        <w:contextualSpacing/>
        <w:jc w:val="both"/>
        <w:rPr>
          <w:rFonts w:cs="Calibri"/>
          <w:lang w:val="ca-ES"/>
        </w:rPr>
      </w:pPr>
      <w:r w:rsidRPr="002219D9">
        <w:rPr>
          <w:rFonts w:cs="Calibri"/>
          <w:lang w:val="ca-ES"/>
        </w:rPr>
        <w:t xml:space="preserve">Per tant, l'empresa triga a finançar el cicle comercial -18 dies. Veiem que és un període negatiu, ja que ajornen el pagament als proveïdors a un termini superior al temps que triguen a cobrar les seves vendes. </w:t>
      </w:r>
    </w:p>
    <w:p w14:paraId="79C0166F" w14:textId="794544CE" w:rsidR="00AE6802" w:rsidRDefault="00AE6802" w:rsidP="00927633">
      <w:pPr>
        <w:spacing w:before="240" w:line="360" w:lineRule="auto"/>
        <w:ind w:left="360"/>
        <w:contextualSpacing/>
        <w:jc w:val="center"/>
        <w:rPr>
          <w:rFonts w:cs="Calibri"/>
          <w:lang w:val="ca-ES"/>
        </w:rPr>
      </w:pPr>
      <w:r>
        <w:rPr>
          <w:noProof/>
        </w:rPr>
        <w:drawing>
          <wp:inline distT="0" distB="0" distL="0" distR="0" wp14:anchorId="4951A3AB" wp14:editId="44F3DC14">
            <wp:extent cx="3543300" cy="1480186"/>
            <wp:effectExtent l="0" t="0" r="0" b="5715"/>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0734" cy="1508356"/>
                    </a:xfrm>
                    <a:prstGeom prst="rect">
                      <a:avLst/>
                    </a:prstGeom>
                    <a:noFill/>
                    <a:ln>
                      <a:noFill/>
                    </a:ln>
                  </pic:spPr>
                </pic:pic>
              </a:graphicData>
            </a:graphic>
          </wp:inline>
        </w:drawing>
      </w:r>
    </w:p>
    <w:p w14:paraId="2D8186E6" w14:textId="28EB050A" w:rsidR="00AE6802" w:rsidRPr="00AE6802" w:rsidRDefault="00AE6802" w:rsidP="00AE6802">
      <w:pPr>
        <w:pStyle w:val="Pargrafdellista"/>
        <w:numPr>
          <w:ilvl w:val="0"/>
          <w:numId w:val="16"/>
        </w:numPr>
        <w:spacing w:before="240" w:line="360" w:lineRule="auto"/>
        <w:jc w:val="both"/>
        <w:rPr>
          <w:rFonts w:cs="Calibri"/>
          <w:color w:val="0070C0"/>
        </w:rPr>
      </w:pPr>
      <w:r>
        <w:rPr>
          <w:rFonts w:cs="Calibri"/>
        </w:rPr>
        <w:lastRenderedPageBreak/>
        <w:t xml:space="preserve">Comentari: </w:t>
      </w:r>
      <w:r w:rsidRPr="002219D9">
        <w:rPr>
          <w:rFonts w:cs="Calibri"/>
          <w:color w:val="0070C0"/>
        </w:rPr>
        <w:t xml:space="preserve">Aquest un cas habitual en botigues comercials i grans superfícies, on es cobren la majoria de vendes al moment mentre que es té un termini llarg de pagaments als proveïdors. </w:t>
      </w:r>
      <w:r>
        <w:rPr>
          <w:rFonts w:cs="Calibri"/>
          <w:color w:val="0070C0"/>
        </w:rPr>
        <w:t xml:space="preserve">Per això es genera un PMM financer negatiu. </w:t>
      </w:r>
      <w:r w:rsidRPr="002219D9">
        <w:rPr>
          <w:rFonts w:cs="Calibri"/>
          <w:color w:val="0070C0"/>
        </w:rPr>
        <w:t xml:space="preserve">Es tracta d'una gran notícia per a l'empresa, ja que es redueixen enormement les necessitats de liquiditat de l'empresa, </w:t>
      </w:r>
      <w:r>
        <w:rPr>
          <w:rFonts w:cs="Calibri"/>
          <w:color w:val="0070C0"/>
        </w:rPr>
        <w:t>per</w:t>
      </w:r>
      <w:r w:rsidRPr="002219D9">
        <w:rPr>
          <w:rFonts w:cs="Calibri"/>
          <w:color w:val="0070C0"/>
        </w:rPr>
        <w:t>què paga les seves mercaderies una vegada que ja les ha cobrat.</w:t>
      </w:r>
    </w:p>
    <w:p w14:paraId="5D20DEF3" w14:textId="77777777" w:rsidR="00AE6802" w:rsidRPr="00C17782" w:rsidRDefault="00AE6802" w:rsidP="00AE6802">
      <w:pPr>
        <w:numPr>
          <w:ilvl w:val="0"/>
          <w:numId w:val="9"/>
        </w:numPr>
        <w:spacing w:after="120" w:line="264" w:lineRule="auto"/>
        <w:contextualSpacing/>
        <w:jc w:val="both"/>
        <w:rPr>
          <w:rFonts w:cs="Calibri"/>
          <w:lang w:val="ca-ES"/>
        </w:rPr>
      </w:pPr>
      <w:r w:rsidRPr="00C17782">
        <w:rPr>
          <w:rFonts w:cs="Calibri"/>
          <w:lang w:val="ca-ES"/>
        </w:rPr>
        <w:t>L´empresa Cruz Crespo S.A. durant l´exercici 20X1 ha efectuat vendes de productes acabats per 200.000 euros. Els costos de les vendes han suposat 150.000 euros i el valor de la compra de matèries primeres ha estat de 100.000, de les quals 98.000 s´han consumit. Les despeses de producció han ascendit a 151.000 euros. Del Balanç de Situació tenim la següent informació:</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3865"/>
      </w:tblGrid>
      <w:tr w:rsidR="00AE6802" w:rsidRPr="00C17782" w14:paraId="178478C7" w14:textId="77777777" w:rsidTr="00094DA3">
        <w:tc>
          <w:tcPr>
            <w:tcW w:w="3909" w:type="dxa"/>
            <w:shd w:val="clear" w:color="auto" w:fill="auto"/>
          </w:tcPr>
          <w:p w14:paraId="5115EF5C" w14:textId="77777777" w:rsidR="00AE6802" w:rsidRPr="00C17782" w:rsidRDefault="00AE6802" w:rsidP="00AE6802">
            <w:pPr>
              <w:spacing w:after="120" w:line="264" w:lineRule="auto"/>
              <w:contextualSpacing/>
              <w:jc w:val="center"/>
              <w:rPr>
                <w:rFonts w:cs="Calibri"/>
                <w:b/>
                <w:u w:val="single"/>
                <w:lang w:val="ca-ES"/>
              </w:rPr>
            </w:pPr>
            <w:r w:rsidRPr="00C17782">
              <w:rPr>
                <w:rFonts w:cs="Calibri"/>
                <w:b/>
                <w:u w:val="single"/>
                <w:lang w:val="ca-ES"/>
              </w:rPr>
              <w:t>COMPTE</w:t>
            </w:r>
          </w:p>
        </w:tc>
        <w:tc>
          <w:tcPr>
            <w:tcW w:w="3865" w:type="dxa"/>
            <w:shd w:val="clear" w:color="auto" w:fill="auto"/>
          </w:tcPr>
          <w:p w14:paraId="518C8984" w14:textId="77777777" w:rsidR="00AE6802" w:rsidRPr="00C17782" w:rsidRDefault="00AE6802" w:rsidP="00AE6802">
            <w:pPr>
              <w:spacing w:after="120" w:line="264" w:lineRule="auto"/>
              <w:contextualSpacing/>
              <w:jc w:val="center"/>
              <w:rPr>
                <w:rFonts w:cs="Calibri"/>
                <w:b/>
                <w:u w:val="single"/>
                <w:lang w:val="ca-ES"/>
              </w:rPr>
            </w:pPr>
            <w:r w:rsidRPr="00C17782">
              <w:rPr>
                <w:rFonts w:cs="Calibri"/>
                <w:b/>
                <w:u w:val="single"/>
                <w:lang w:val="ca-ES"/>
              </w:rPr>
              <w:t>SALDO MITJÀ</w:t>
            </w:r>
          </w:p>
        </w:tc>
      </w:tr>
      <w:tr w:rsidR="00AE6802" w:rsidRPr="00C17782" w14:paraId="10EE063B" w14:textId="77777777" w:rsidTr="00094DA3">
        <w:tc>
          <w:tcPr>
            <w:tcW w:w="3909" w:type="dxa"/>
            <w:shd w:val="clear" w:color="auto" w:fill="auto"/>
          </w:tcPr>
          <w:p w14:paraId="501A2C61" w14:textId="77777777" w:rsidR="00AE6802" w:rsidRPr="00C17782" w:rsidRDefault="00AE6802" w:rsidP="00AE6802">
            <w:pPr>
              <w:spacing w:after="120" w:line="264" w:lineRule="auto"/>
              <w:contextualSpacing/>
              <w:rPr>
                <w:rFonts w:cs="Calibri"/>
                <w:lang w:val="ca-ES"/>
              </w:rPr>
            </w:pPr>
            <w:r w:rsidRPr="00C17782">
              <w:rPr>
                <w:rFonts w:cs="Calibri"/>
                <w:lang w:val="ca-ES"/>
              </w:rPr>
              <w:t>(310) Matèries primeres</w:t>
            </w:r>
          </w:p>
        </w:tc>
        <w:tc>
          <w:tcPr>
            <w:tcW w:w="3865" w:type="dxa"/>
            <w:shd w:val="clear" w:color="auto" w:fill="auto"/>
          </w:tcPr>
          <w:p w14:paraId="17256706" w14:textId="77777777" w:rsidR="00AE6802" w:rsidRPr="00C17782" w:rsidRDefault="00AE6802" w:rsidP="00AE6802">
            <w:pPr>
              <w:spacing w:after="120" w:line="264" w:lineRule="auto"/>
              <w:contextualSpacing/>
              <w:jc w:val="right"/>
              <w:rPr>
                <w:rFonts w:cs="Calibri"/>
                <w:lang w:val="ca-ES"/>
              </w:rPr>
            </w:pPr>
            <w:r w:rsidRPr="00C17782">
              <w:rPr>
                <w:rFonts w:cs="Calibri"/>
                <w:lang w:val="ca-ES"/>
              </w:rPr>
              <w:t>39.000</w:t>
            </w:r>
          </w:p>
        </w:tc>
      </w:tr>
      <w:tr w:rsidR="00AE6802" w:rsidRPr="00C17782" w14:paraId="1A312724" w14:textId="77777777" w:rsidTr="00094DA3">
        <w:tc>
          <w:tcPr>
            <w:tcW w:w="3909" w:type="dxa"/>
            <w:shd w:val="clear" w:color="auto" w:fill="auto"/>
          </w:tcPr>
          <w:p w14:paraId="1671CFFD" w14:textId="77777777" w:rsidR="00AE6802" w:rsidRPr="00C17782" w:rsidRDefault="00AE6802" w:rsidP="00AE6802">
            <w:pPr>
              <w:spacing w:after="120" w:line="264" w:lineRule="auto"/>
              <w:contextualSpacing/>
              <w:rPr>
                <w:rFonts w:cs="Calibri"/>
                <w:lang w:val="ca-ES"/>
              </w:rPr>
            </w:pPr>
            <w:r w:rsidRPr="00C17782">
              <w:rPr>
                <w:rFonts w:cs="Calibri"/>
                <w:lang w:val="ca-ES"/>
              </w:rPr>
              <w:t>(330) Productes en curs</w:t>
            </w:r>
          </w:p>
        </w:tc>
        <w:tc>
          <w:tcPr>
            <w:tcW w:w="3865" w:type="dxa"/>
            <w:shd w:val="clear" w:color="auto" w:fill="auto"/>
          </w:tcPr>
          <w:p w14:paraId="2744EC7C" w14:textId="77777777" w:rsidR="00AE6802" w:rsidRPr="00C17782" w:rsidRDefault="00AE6802" w:rsidP="00AE6802">
            <w:pPr>
              <w:spacing w:after="120" w:line="264" w:lineRule="auto"/>
              <w:contextualSpacing/>
              <w:jc w:val="right"/>
              <w:rPr>
                <w:rFonts w:cs="Calibri"/>
                <w:lang w:val="ca-ES"/>
              </w:rPr>
            </w:pPr>
            <w:r w:rsidRPr="00C17782">
              <w:rPr>
                <w:rFonts w:cs="Calibri"/>
                <w:lang w:val="ca-ES"/>
              </w:rPr>
              <w:t>13.000</w:t>
            </w:r>
          </w:p>
        </w:tc>
      </w:tr>
      <w:tr w:rsidR="00AE6802" w:rsidRPr="00C17782" w14:paraId="1AD5BFE6" w14:textId="77777777" w:rsidTr="00094DA3">
        <w:tc>
          <w:tcPr>
            <w:tcW w:w="3909" w:type="dxa"/>
            <w:shd w:val="clear" w:color="auto" w:fill="auto"/>
          </w:tcPr>
          <w:p w14:paraId="6AB75E9A" w14:textId="77777777" w:rsidR="00AE6802" w:rsidRPr="00C17782" w:rsidRDefault="00AE6802" w:rsidP="00AE6802">
            <w:pPr>
              <w:spacing w:after="120" w:line="264" w:lineRule="auto"/>
              <w:contextualSpacing/>
              <w:rPr>
                <w:rFonts w:cs="Calibri"/>
                <w:lang w:val="ca-ES"/>
              </w:rPr>
            </w:pPr>
            <w:r w:rsidRPr="00C17782">
              <w:rPr>
                <w:rFonts w:cs="Calibri"/>
                <w:lang w:val="ca-ES"/>
              </w:rPr>
              <w:t>(350) Productes acabats</w:t>
            </w:r>
          </w:p>
        </w:tc>
        <w:tc>
          <w:tcPr>
            <w:tcW w:w="3865" w:type="dxa"/>
            <w:shd w:val="clear" w:color="auto" w:fill="auto"/>
          </w:tcPr>
          <w:p w14:paraId="17B52193" w14:textId="77777777" w:rsidR="00AE6802" w:rsidRPr="00C17782" w:rsidRDefault="00AE6802" w:rsidP="00AE6802">
            <w:pPr>
              <w:spacing w:after="120" w:line="264" w:lineRule="auto"/>
              <w:contextualSpacing/>
              <w:jc w:val="right"/>
              <w:rPr>
                <w:rFonts w:cs="Calibri"/>
                <w:lang w:val="ca-ES"/>
              </w:rPr>
            </w:pPr>
            <w:r w:rsidRPr="00C17782">
              <w:rPr>
                <w:rFonts w:cs="Calibri"/>
                <w:lang w:val="ca-ES"/>
              </w:rPr>
              <w:t>24.000</w:t>
            </w:r>
          </w:p>
        </w:tc>
      </w:tr>
      <w:tr w:rsidR="00AE6802" w:rsidRPr="00C17782" w14:paraId="4F5A20B1" w14:textId="77777777" w:rsidTr="00094DA3">
        <w:tc>
          <w:tcPr>
            <w:tcW w:w="3909" w:type="dxa"/>
            <w:shd w:val="clear" w:color="auto" w:fill="auto"/>
          </w:tcPr>
          <w:p w14:paraId="152F9693" w14:textId="77777777" w:rsidR="00AE6802" w:rsidRPr="00C17782" w:rsidRDefault="00AE6802" w:rsidP="00AE6802">
            <w:pPr>
              <w:spacing w:after="120" w:line="264" w:lineRule="auto"/>
              <w:contextualSpacing/>
              <w:rPr>
                <w:rFonts w:cs="Calibri"/>
                <w:lang w:val="ca-ES"/>
              </w:rPr>
            </w:pPr>
            <w:r w:rsidRPr="00C17782">
              <w:rPr>
                <w:rFonts w:cs="Calibri"/>
                <w:lang w:val="ca-ES"/>
              </w:rPr>
              <w:t>(400) Proveïdors</w:t>
            </w:r>
          </w:p>
        </w:tc>
        <w:tc>
          <w:tcPr>
            <w:tcW w:w="3865" w:type="dxa"/>
            <w:shd w:val="clear" w:color="auto" w:fill="auto"/>
          </w:tcPr>
          <w:p w14:paraId="5DB04BD5" w14:textId="77777777" w:rsidR="00AE6802" w:rsidRPr="00C17782" w:rsidRDefault="00AE6802" w:rsidP="00AE6802">
            <w:pPr>
              <w:spacing w:after="120" w:line="264" w:lineRule="auto"/>
              <w:contextualSpacing/>
              <w:jc w:val="right"/>
              <w:rPr>
                <w:rFonts w:cs="Calibri"/>
                <w:lang w:val="ca-ES"/>
              </w:rPr>
            </w:pPr>
            <w:r w:rsidRPr="00C17782">
              <w:rPr>
                <w:rFonts w:cs="Calibri"/>
                <w:lang w:val="ca-ES"/>
              </w:rPr>
              <w:t>29.000</w:t>
            </w:r>
          </w:p>
        </w:tc>
      </w:tr>
      <w:tr w:rsidR="00AE6802" w:rsidRPr="00C17782" w14:paraId="35AA1DBF" w14:textId="77777777" w:rsidTr="00094DA3">
        <w:tc>
          <w:tcPr>
            <w:tcW w:w="3909" w:type="dxa"/>
            <w:shd w:val="clear" w:color="auto" w:fill="auto"/>
          </w:tcPr>
          <w:p w14:paraId="4FA4F8DF" w14:textId="77777777" w:rsidR="00AE6802" w:rsidRPr="00C17782" w:rsidRDefault="00AE6802" w:rsidP="00AE6802">
            <w:pPr>
              <w:spacing w:after="120" w:line="264" w:lineRule="auto"/>
              <w:contextualSpacing/>
              <w:rPr>
                <w:rFonts w:cs="Calibri"/>
                <w:lang w:val="ca-ES"/>
              </w:rPr>
            </w:pPr>
            <w:r w:rsidRPr="00C17782">
              <w:rPr>
                <w:rFonts w:cs="Calibri"/>
                <w:lang w:val="ca-ES"/>
              </w:rPr>
              <w:t>(430) Clients</w:t>
            </w:r>
          </w:p>
        </w:tc>
        <w:tc>
          <w:tcPr>
            <w:tcW w:w="3865" w:type="dxa"/>
            <w:shd w:val="clear" w:color="auto" w:fill="auto"/>
          </w:tcPr>
          <w:p w14:paraId="06EC634C" w14:textId="77777777" w:rsidR="00AE6802" w:rsidRPr="00C17782" w:rsidRDefault="00AE6802" w:rsidP="00AE6802">
            <w:pPr>
              <w:spacing w:after="120" w:line="264" w:lineRule="auto"/>
              <w:contextualSpacing/>
              <w:jc w:val="right"/>
              <w:rPr>
                <w:rFonts w:cs="Calibri"/>
                <w:lang w:val="ca-ES"/>
              </w:rPr>
            </w:pPr>
            <w:r w:rsidRPr="00C17782">
              <w:rPr>
                <w:rFonts w:cs="Calibri"/>
                <w:lang w:val="ca-ES"/>
              </w:rPr>
              <w:t>43.500</w:t>
            </w:r>
          </w:p>
        </w:tc>
      </w:tr>
    </w:tbl>
    <w:p w14:paraId="5A43F8A2" w14:textId="77777777" w:rsidR="00AE6802" w:rsidRPr="00C17782" w:rsidRDefault="00AE6802" w:rsidP="00AE6802">
      <w:pPr>
        <w:spacing w:line="360" w:lineRule="auto"/>
        <w:ind w:left="720"/>
        <w:contextualSpacing/>
        <w:rPr>
          <w:rFonts w:cs="Calibri"/>
          <w:lang w:val="ca-ES"/>
        </w:rPr>
      </w:pPr>
    </w:p>
    <w:p w14:paraId="7CA64D4B" w14:textId="77777777" w:rsidR="00AE6802" w:rsidRPr="00C17782" w:rsidRDefault="00AE6802" w:rsidP="00AE6802">
      <w:pPr>
        <w:numPr>
          <w:ilvl w:val="0"/>
          <w:numId w:val="14"/>
        </w:numPr>
        <w:spacing w:line="360" w:lineRule="auto"/>
        <w:contextualSpacing/>
        <w:rPr>
          <w:rFonts w:cs="Calibri"/>
          <w:lang w:val="ca-ES"/>
        </w:rPr>
      </w:pPr>
      <w:r w:rsidRPr="00C17782">
        <w:rPr>
          <w:rFonts w:cs="Calibri"/>
          <w:lang w:val="ca-ES"/>
        </w:rPr>
        <w:t>Calcular el Període Mitjà de Maduració Econòmic i Financer.</w:t>
      </w:r>
    </w:p>
    <w:p w14:paraId="12F02C69" w14:textId="77777777" w:rsidR="00AE6802" w:rsidRPr="00927633" w:rsidRDefault="00AE6802" w:rsidP="00AE6802">
      <w:pPr>
        <w:spacing w:line="240" w:lineRule="auto"/>
        <w:rPr>
          <w:rFonts w:cs="Calibri"/>
          <w:i/>
          <w:color w:val="0070C0"/>
          <w:sz w:val="24"/>
          <w:szCs w:val="24"/>
          <w:lang w:val="ca-ES"/>
        </w:rPr>
      </w:pPr>
      <w:r w:rsidRPr="00927633">
        <w:rPr>
          <w:rFonts w:cs="Calibri"/>
          <w:i/>
          <w:color w:val="0070C0"/>
          <w:sz w:val="24"/>
          <w:szCs w:val="24"/>
          <w:lang w:val="ca-ES"/>
        </w:rPr>
        <w:t>PMMP=365 x 39.000/98.000= 145,26 dies</w:t>
      </w:r>
    </w:p>
    <w:p w14:paraId="22E47CDB" w14:textId="77777777" w:rsidR="00AE6802" w:rsidRPr="00927633" w:rsidRDefault="00AE6802" w:rsidP="00AE6802">
      <w:pPr>
        <w:spacing w:line="240" w:lineRule="auto"/>
        <w:rPr>
          <w:rFonts w:cs="Calibri"/>
          <w:i/>
          <w:color w:val="0070C0"/>
          <w:sz w:val="24"/>
          <w:szCs w:val="24"/>
          <w:lang w:val="ca-ES"/>
        </w:rPr>
      </w:pPr>
      <w:r w:rsidRPr="00927633">
        <w:rPr>
          <w:rFonts w:cs="Calibri"/>
          <w:i/>
          <w:color w:val="0070C0"/>
          <w:sz w:val="24"/>
          <w:szCs w:val="24"/>
          <w:lang w:val="ca-ES"/>
        </w:rPr>
        <w:t>PMMF= 365 x 13.000/151.000= 31,42 dies</w:t>
      </w:r>
    </w:p>
    <w:p w14:paraId="3296A6B1" w14:textId="77777777" w:rsidR="00AE6802" w:rsidRPr="00927633" w:rsidRDefault="00AE6802" w:rsidP="00AE6802">
      <w:pPr>
        <w:spacing w:line="240" w:lineRule="auto"/>
        <w:rPr>
          <w:rFonts w:cs="Calibri"/>
          <w:i/>
          <w:color w:val="0070C0"/>
          <w:sz w:val="24"/>
          <w:szCs w:val="24"/>
          <w:lang w:val="ca-ES"/>
        </w:rPr>
      </w:pPr>
      <w:r w:rsidRPr="00927633">
        <w:rPr>
          <w:rFonts w:cs="Calibri"/>
          <w:i/>
          <w:color w:val="0070C0"/>
          <w:sz w:val="24"/>
          <w:szCs w:val="24"/>
          <w:lang w:val="ca-ES"/>
        </w:rPr>
        <w:t>PMPA= 365 x 24.000/ 150.000= 58,40 dies</w:t>
      </w:r>
    </w:p>
    <w:p w14:paraId="58859291" w14:textId="77777777" w:rsidR="00AE6802" w:rsidRPr="00927633" w:rsidRDefault="00AE6802" w:rsidP="00AE6802">
      <w:pPr>
        <w:spacing w:line="240" w:lineRule="auto"/>
        <w:rPr>
          <w:rFonts w:cs="Calibri"/>
          <w:i/>
          <w:color w:val="0070C0"/>
          <w:sz w:val="24"/>
          <w:szCs w:val="24"/>
          <w:lang w:val="ca-ES"/>
        </w:rPr>
      </w:pPr>
      <w:r w:rsidRPr="00927633">
        <w:rPr>
          <w:rFonts w:cs="Calibri"/>
          <w:i/>
          <w:color w:val="0070C0"/>
          <w:sz w:val="24"/>
          <w:szCs w:val="24"/>
          <w:lang w:val="ca-ES"/>
        </w:rPr>
        <w:t>PMC= 365 x 43.500/200.000=79,39 dies</w:t>
      </w:r>
    </w:p>
    <w:p w14:paraId="17549C58" w14:textId="77777777" w:rsidR="00AE6802" w:rsidRPr="00927633" w:rsidRDefault="00AE6802" w:rsidP="00AE6802">
      <w:pPr>
        <w:spacing w:line="240" w:lineRule="auto"/>
        <w:rPr>
          <w:rFonts w:cs="Calibri"/>
          <w:i/>
          <w:color w:val="0070C0"/>
          <w:sz w:val="24"/>
          <w:szCs w:val="24"/>
          <w:lang w:val="ca-ES"/>
        </w:rPr>
      </w:pPr>
      <w:r w:rsidRPr="00927633">
        <w:rPr>
          <w:rFonts w:cs="Calibri"/>
          <w:i/>
          <w:color w:val="0070C0"/>
          <w:sz w:val="24"/>
          <w:szCs w:val="24"/>
          <w:lang w:val="ca-ES"/>
        </w:rPr>
        <w:t>PMP= 365 x 29.000/98.000= 108,01 dies</w:t>
      </w:r>
    </w:p>
    <w:p w14:paraId="23FEA361" w14:textId="77777777" w:rsidR="00AE6802" w:rsidRPr="00927633" w:rsidRDefault="00AE6802" w:rsidP="00AE6802">
      <w:pPr>
        <w:spacing w:line="240" w:lineRule="auto"/>
        <w:rPr>
          <w:rFonts w:cs="Calibri"/>
          <w:i/>
          <w:color w:val="0070C0"/>
          <w:sz w:val="24"/>
          <w:szCs w:val="24"/>
          <w:lang w:val="ca-ES"/>
        </w:rPr>
      </w:pPr>
      <w:r w:rsidRPr="00927633">
        <w:rPr>
          <w:rFonts w:cs="Calibri"/>
          <w:i/>
          <w:color w:val="0070C0"/>
          <w:sz w:val="24"/>
          <w:szCs w:val="24"/>
          <w:lang w:val="ca-ES"/>
        </w:rPr>
        <w:t>Període Mitjà de Maduració Econòmic=145,26+31,42+58,4+79,39= 314,47 dies</w:t>
      </w:r>
    </w:p>
    <w:p w14:paraId="7ACE77AF" w14:textId="77777777" w:rsidR="00AE6802" w:rsidRPr="00927633" w:rsidRDefault="00AE6802" w:rsidP="00AE6802">
      <w:pPr>
        <w:spacing w:line="240" w:lineRule="auto"/>
        <w:rPr>
          <w:rFonts w:cs="Calibri"/>
          <w:i/>
          <w:color w:val="0070C0"/>
          <w:sz w:val="24"/>
          <w:szCs w:val="24"/>
          <w:lang w:val="ca-ES"/>
        </w:rPr>
      </w:pPr>
      <w:r w:rsidRPr="00927633">
        <w:rPr>
          <w:rFonts w:cs="Calibri"/>
          <w:i/>
          <w:color w:val="0070C0"/>
          <w:sz w:val="24"/>
          <w:szCs w:val="24"/>
          <w:lang w:val="ca-ES"/>
        </w:rPr>
        <w:t>Període Mitjà de Maduració Financer = 314,47-108,01= 206,46 dies</w:t>
      </w:r>
    </w:p>
    <w:p w14:paraId="5DD25E4C" w14:textId="77777777" w:rsidR="00AE6802" w:rsidRPr="00C17782" w:rsidRDefault="00AE6802" w:rsidP="00AE6802">
      <w:pPr>
        <w:numPr>
          <w:ilvl w:val="0"/>
          <w:numId w:val="14"/>
        </w:numPr>
        <w:spacing w:line="360" w:lineRule="auto"/>
        <w:contextualSpacing/>
        <w:rPr>
          <w:rFonts w:cs="Calibri"/>
          <w:lang w:val="ca-ES"/>
        </w:rPr>
      </w:pPr>
      <w:r w:rsidRPr="00C17782">
        <w:rPr>
          <w:rFonts w:cs="Calibri"/>
          <w:lang w:val="ca-ES"/>
        </w:rPr>
        <w:t xml:space="preserve">Quina informació ens proporcionen? </w:t>
      </w:r>
    </w:p>
    <w:p w14:paraId="6A786ED6" w14:textId="77777777" w:rsidR="00AE6802" w:rsidRPr="00927633" w:rsidRDefault="00AE6802" w:rsidP="00AE6802">
      <w:pPr>
        <w:spacing w:after="160" w:line="360" w:lineRule="auto"/>
        <w:jc w:val="both"/>
        <w:rPr>
          <w:i/>
          <w:color w:val="0070C0"/>
          <w:lang w:val="ca-ES"/>
        </w:rPr>
      </w:pPr>
      <w:r w:rsidRPr="00927633">
        <w:rPr>
          <w:i/>
          <w:color w:val="0070C0"/>
          <w:lang w:val="ca-ES"/>
        </w:rPr>
        <w:t xml:space="preserve">El Període Mitjà de Maduració Econòmic ens informa del temps, expressat  en dies, que transcorre des de que entren les matèries primeres al magatzem fins que es cobren les vendes de productes acabades realitzades als clients. En aquest cas el cicle econòmic és de 314,47 dies. </w:t>
      </w:r>
    </w:p>
    <w:p w14:paraId="7EACD1E5" w14:textId="3A00639A" w:rsidR="00AE6802" w:rsidRPr="00927633" w:rsidRDefault="00AE6802" w:rsidP="00927633">
      <w:pPr>
        <w:spacing w:after="160" w:line="360" w:lineRule="auto"/>
        <w:jc w:val="both"/>
        <w:rPr>
          <w:i/>
          <w:color w:val="0070C0"/>
          <w:lang w:val="ca-ES"/>
        </w:rPr>
      </w:pPr>
      <w:r w:rsidRPr="00927633">
        <w:rPr>
          <w:i/>
          <w:color w:val="0070C0"/>
          <w:lang w:val="ca-ES"/>
        </w:rPr>
        <w:t>El Període Mitjà de Maduració Financer ens informa del temps expressat en dies des de que es paguen les matèries primeres als proveïdors fins que es cobren les vendes de productes acabats realitzades als clients. Es a dir, des de que un euro invertit torna a ser un euro cobrat, per tant, és el temps que necessitarem finançament.  En aquest cas s’hauran de finançar 206,46 dies.</w:t>
      </w:r>
    </w:p>
    <w:sectPr w:rsidR="00AE6802" w:rsidRPr="00927633" w:rsidSect="00262943">
      <w:headerReference w:type="default" r:id="rId9"/>
      <w:footerReference w:type="default" r:id="rId10"/>
      <w:pgSz w:w="11906" w:h="16838"/>
      <w:pgMar w:top="1417" w:right="849" w:bottom="1417"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0E10" w14:textId="77777777" w:rsidR="003566FB" w:rsidRDefault="003566FB" w:rsidP="008C0F92">
      <w:pPr>
        <w:spacing w:after="0" w:line="240" w:lineRule="auto"/>
      </w:pPr>
      <w:r>
        <w:separator/>
      </w:r>
    </w:p>
  </w:endnote>
  <w:endnote w:type="continuationSeparator" w:id="0">
    <w:p w14:paraId="39A2B007" w14:textId="77777777" w:rsidR="003566FB" w:rsidRDefault="003566FB" w:rsidP="008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36"/>
      <w:gridCol w:w="2582"/>
      <w:gridCol w:w="1101"/>
      <w:gridCol w:w="980"/>
      <w:gridCol w:w="1230"/>
      <w:gridCol w:w="546"/>
      <w:gridCol w:w="1228"/>
      <w:gridCol w:w="1073"/>
    </w:tblGrid>
    <w:tr w:rsidR="00BA39B7" w:rsidRPr="009703BF" w14:paraId="0E1882F9" w14:textId="77777777" w:rsidTr="00BA39B7">
      <w:trPr>
        <w:cantSplit/>
        <w:trHeight w:val="294"/>
        <w:jc w:val="center"/>
      </w:trPr>
      <w:tc>
        <w:tcPr>
          <w:tcW w:w="636" w:type="dxa"/>
          <w:vMerge w:val="restart"/>
        </w:tcPr>
        <w:p w14:paraId="3C8137AD" w14:textId="77777777" w:rsidR="00873428" w:rsidRPr="009703BF" w:rsidRDefault="003A6B0B" w:rsidP="00BA39B7">
          <w:pPr>
            <w:pStyle w:val="Peu"/>
            <w:tabs>
              <w:tab w:val="clear" w:pos="8504"/>
            </w:tabs>
            <w:rPr>
              <w:rFonts w:ascii="Arial" w:hAnsi="Arial" w:cs="Arial"/>
              <w:b/>
              <w:sz w:val="16"/>
              <w:szCs w:val="16"/>
              <w:lang w:val="ca-ES"/>
            </w:rPr>
          </w:pPr>
          <w:r>
            <w:rPr>
              <w:rFonts w:ascii="Arial" w:hAnsi="Arial" w:cs="Arial"/>
              <w:b/>
              <w:noProof/>
              <w:color w:val="C0C0C0"/>
              <w:sz w:val="16"/>
              <w:szCs w:val="16"/>
              <w:lang w:eastAsia="es-ES"/>
            </w:rPr>
            <w:drawing>
              <wp:inline distT="0" distB="0" distL="0" distR="0" wp14:anchorId="4E107249" wp14:editId="67FD44D7">
                <wp:extent cx="238125" cy="276225"/>
                <wp:effectExtent l="19050" t="0" r="9525" b="0"/>
                <wp:docPr id="127012750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38125" cy="276225"/>
                        </a:xfrm>
                        <a:prstGeom prst="rect">
                          <a:avLst/>
                        </a:prstGeom>
                        <a:noFill/>
                        <a:ln w="9525">
                          <a:noFill/>
                          <a:miter lim="800000"/>
                          <a:headEnd/>
                          <a:tailEnd/>
                        </a:ln>
                      </pic:spPr>
                    </pic:pic>
                  </a:graphicData>
                </a:graphic>
              </wp:inline>
            </w:drawing>
          </w:r>
        </w:p>
      </w:tc>
      <w:tc>
        <w:tcPr>
          <w:tcW w:w="2582" w:type="dxa"/>
          <w:vMerge w:val="restart"/>
          <w:vAlign w:val="center"/>
        </w:tcPr>
        <w:p w14:paraId="4441C8A8" w14:textId="77777777" w:rsidR="00873428" w:rsidRPr="009703BF" w:rsidRDefault="00873428" w:rsidP="00F17889">
          <w:pPr>
            <w:pStyle w:val="Peu"/>
            <w:rPr>
              <w:rFonts w:ascii="Arial" w:hAnsi="Arial" w:cs="Arial"/>
              <w:color w:val="808080"/>
              <w:sz w:val="16"/>
              <w:szCs w:val="16"/>
              <w:lang w:val="ca-ES"/>
            </w:rPr>
          </w:pPr>
          <w:r w:rsidRPr="009703BF">
            <w:rPr>
              <w:rFonts w:ascii="Arial" w:hAnsi="Arial" w:cs="Arial"/>
              <w:color w:val="808080"/>
              <w:sz w:val="16"/>
              <w:szCs w:val="16"/>
              <w:lang w:val="ca-ES"/>
            </w:rPr>
            <w:t xml:space="preserve">Generalitat de Catalunya </w:t>
          </w:r>
        </w:p>
        <w:p w14:paraId="2ABBA295" w14:textId="77777777" w:rsidR="00873428" w:rsidRPr="009703BF" w:rsidRDefault="00873428" w:rsidP="00F17889">
          <w:pPr>
            <w:pStyle w:val="Peu"/>
            <w:rPr>
              <w:rFonts w:ascii="Arial" w:hAnsi="Arial" w:cs="Arial"/>
              <w:color w:val="808080"/>
              <w:sz w:val="16"/>
              <w:szCs w:val="16"/>
              <w:lang w:val="ca-ES"/>
            </w:rPr>
          </w:pPr>
          <w:r w:rsidRPr="009703BF">
            <w:rPr>
              <w:rFonts w:ascii="Arial" w:hAnsi="Arial" w:cs="Arial"/>
              <w:color w:val="808080"/>
              <w:sz w:val="16"/>
              <w:szCs w:val="16"/>
              <w:lang w:val="ca-ES"/>
            </w:rPr>
            <w:t>Departament d’E</w:t>
          </w:r>
          <w:r w:rsidR="000516D3">
            <w:rPr>
              <w:rFonts w:ascii="Arial" w:hAnsi="Arial" w:cs="Arial"/>
              <w:color w:val="808080"/>
              <w:sz w:val="16"/>
              <w:szCs w:val="16"/>
              <w:lang w:val="ca-ES"/>
            </w:rPr>
            <w:t>ducació</w:t>
          </w:r>
          <w:r w:rsidR="003E24F3">
            <w:rPr>
              <w:rFonts w:ascii="Arial" w:hAnsi="Arial" w:cs="Arial"/>
              <w:color w:val="808080"/>
              <w:sz w:val="16"/>
              <w:szCs w:val="16"/>
              <w:lang w:val="ca-ES"/>
            </w:rPr>
            <w:t xml:space="preserve"> i Formació Professional</w:t>
          </w:r>
        </w:p>
        <w:p w14:paraId="7B5907E4" w14:textId="77777777" w:rsidR="00873428" w:rsidRPr="009703BF" w:rsidRDefault="00873428" w:rsidP="00F17889">
          <w:pPr>
            <w:pStyle w:val="Peu"/>
            <w:rPr>
              <w:rFonts w:ascii="Arial" w:hAnsi="Arial" w:cs="Arial"/>
              <w:b/>
              <w:color w:val="808080"/>
              <w:sz w:val="16"/>
              <w:szCs w:val="16"/>
              <w:lang w:val="ca-ES"/>
            </w:rPr>
          </w:pPr>
          <w:r w:rsidRPr="009703BF">
            <w:rPr>
              <w:rFonts w:ascii="Arial" w:hAnsi="Arial" w:cs="Arial"/>
              <w:b/>
              <w:color w:val="808080"/>
              <w:sz w:val="16"/>
              <w:szCs w:val="16"/>
              <w:lang w:val="ca-ES"/>
            </w:rPr>
            <w:t>Institut Baix Camp</w:t>
          </w:r>
        </w:p>
      </w:tc>
      <w:tc>
        <w:tcPr>
          <w:tcW w:w="1101" w:type="dxa"/>
          <w:vAlign w:val="center"/>
        </w:tcPr>
        <w:p w14:paraId="2190A6E6" w14:textId="77777777" w:rsidR="00873428" w:rsidRPr="009703BF" w:rsidRDefault="00D577DE" w:rsidP="00D577DE">
          <w:pPr>
            <w:pStyle w:val="Peu"/>
            <w:jc w:val="center"/>
            <w:rPr>
              <w:rFonts w:ascii="Arial" w:hAnsi="Arial" w:cs="Arial"/>
              <w:color w:val="808080"/>
              <w:sz w:val="16"/>
              <w:szCs w:val="16"/>
              <w:lang w:val="ca-ES"/>
            </w:rPr>
          </w:pPr>
          <w:r>
            <w:rPr>
              <w:rFonts w:ascii="Arial" w:hAnsi="Arial" w:cs="Arial"/>
              <w:color w:val="808080"/>
              <w:sz w:val="16"/>
              <w:szCs w:val="16"/>
              <w:lang w:val="ca-ES"/>
            </w:rPr>
            <w:t>1</w:t>
          </w:r>
          <w:r w:rsidR="00873428" w:rsidRPr="009703BF">
            <w:rPr>
              <w:rFonts w:ascii="Arial" w:hAnsi="Arial" w:cs="Arial"/>
              <w:color w:val="808080"/>
              <w:sz w:val="16"/>
              <w:szCs w:val="16"/>
              <w:lang w:val="ca-ES"/>
            </w:rPr>
            <w:t>/</w:t>
          </w:r>
          <w:r w:rsidR="003E24F3">
            <w:rPr>
              <w:rFonts w:ascii="Arial" w:hAnsi="Arial" w:cs="Arial"/>
              <w:color w:val="808080"/>
              <w:sz w:val="16"/>
              <w:szCs w:val="16"/>
              <w:lang w:val="ca-ES"/>
            </w:rPr>
            <w:t>01</w:t>
          </w:r>
          <w:r w:rsidR="000516D3">
            <w:rPr>
              <w:rFonts w:ascii="Arial" w:hAnsi="Arial" w:cs="Arial"/>
              <w:color w:val="808080"/>
              <w:sz w:val="16"/>
              <w:szCs w:val="16"/>
              <w:lang w:val="ca-ES"/>
            </w:rPr>
            <w:t>/20</w:t>
          </w:r>
          <w:r w:rsidR="003E24F3">
            <w:rPr>
              <w:rFonts w:ascii="Arial" w:hAnsi="Arial" w:cs="Arial"/>
              <w:color w:val="808080"/>
              <w:sz w:val="16"/>
              <w:szCs w:val="16"/>
              <w:lang w:val="ca-ES"/>
            </w:rPr>
            <w:t>25</w:t>
          </w:r>
        </w:p>
      </w:tc>
      <w:tc>
        <w:tcPr>
          <w:tcW w:w="980" w:type="dxa"/>
          <w:vAlign w:val="center"/>
        </w:tcPr>
        <w:p w14:paraId="455F7CC7" w14:textId="77777777" w:rsidR="00873428" w:rsidRPr="009703BF" w:rsidRDefault="00873428"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Arxiu</w:t>
          </w:r>
        </w:p>
      </w:tc>
      <w:tc>
        <w:tcPr>
          <w:tcW w:w="3004" w:type="dxa"/>
          <w:gridSpan w:val="3"/>
          <w:vAlign w:val="center"/>
        </w:tcPr>
        <w:p w14:paraId="7B42B31C" w14:textId="77777777" w:rsidR="00873428" w:rsidRPr="009703BF" w:rsidRDefault="00056A37" w:rsidP="00056A37">
          <w:pPr>
            <w:pStyle w:val="Peu"/>
            <w:rPr>
              <w:rFonts w:ascii="Arial" w:hAnsi="Arial" w:cs="Arial"/>
              <w:color w:val="808080"/>
              <w:sz w:val="16"/>
              <w:szCs w:val="16"/>
              <w:lang w:val="ca-ES"/>
            </w:rPr>
          </w:pPr>
          <w:r>
            <w:rPr>
              <w:rFonts w:ascii="Arial" w:hAnsi="Arial" w:cs="Arial"/>
              <w:color w:val="808080"/>
              <w:sz w:val="16"/>
              <w:szCs w:val="16"/>
              <w:lang w:val="ca-ES"/>
            </w:rPr>
            <w:t>Model intern</w:t>
          </w:r>
        </w:p>
      </w:tc>
      <w:tc>
        <w:tcPr>
          <w:tcW w:w="1073" w:type="dxa"/>
          <w:vMerge w:val="restart"/>
          <w:vAlign w:val="center"/>
        </w:tcPr>
        <w:p w14:paraId="48DE2AB0" w14:textId="77777777" w:rsidR="00873428" w:rsidRPr="009703BF" w:rsidRDefault="00EF2DDD"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PAGE </w:instrText>
          </w:r>
          <w:r w:rsidRPr="009703BF">
            <w:rPr>
              <w:rFonts w:ascii="Arial" w:hAnsi="Arial" w:cs="Arial"/>
              <w:color w:val="808080"/>
              <w:sz w:val="16"/>
              <w:szCs w:val="16"/>
              <w:lang w:val="ca-ES"/>
            </w:rPr>
            <w:fldChar w:fldCharType="separate"/>
          </w:r>
          <w:r w:rsidR="003E24F3">
            <w:rPr>
              <w:rFonts w:ascii="Arial" w:hAnsi="Arial" w:cs="Arial"/>
              <w:noProof/>
              <w:color w:val="808080"/>
              <w:sz w:val="16"/>
              <w:szCs w:val="16"/>
              <w:lang w:val="ca-ES"/>
            </w:rPr>
            <w:t>1</w:t>
          </w:r>
          <w:r w:rsidRPr="009703BF">
            <w:rPr>
              <w:rFonts w:ascii="Arial" w:hAnsi="Arial" w:cs="Arial"/>
              <w:color w:val="808080"/>
              <w:sz w:val="16"/>
              <w:szCs w:val="16"/>
              <w:lang w:val="ca-ES"/>
            </w:rPr>
            <w:fldChar w:fldCharType="end"/>
          </w:r>
          <w:r w:rsidR="00873428" w:rsidRPr="009703BF">
            <w:rPr>
              <w:rFonts w:ascii="Arial" w:hAnsi="Arial" w:cs="Arial"/>
              <w:color w:val="808080"/>
              <w:sz w:val="16"/>
              <w:szCs w:val="16"/>
              <w:lang w:val="ca-ES"/>
            </w:rPr>
            <w:t xml:space="preserve"> de </w:t>
          </w: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NUMPAGES </w:instrText>
          </w:r>
          <w:r w:rsidRPr="009703BF">
            <w:rPr>
              <w:rFonts w:ascii="Arial" w:hAnsi="Arial" w:cs="Arial"/>
              <w:color w:val="808080"/>
              <w:sz w:val="16"/>
              <w:szCs w:val="16"/>
              <w:lang w:val="ca-ES"/>
            </w:rPr>
            <w:fldChar w:fldCharType="separate"/>
          </w:r>
          <w:r w:rsidR="003E24F3">
            <w:rPr>
              <w:rFonts w:ascii="Arial" w:hAnsi="Arial" w:cs="Arial"/>
              <w:noProof/>
              <w:color w:val="808080"/>
              <w:sz w:val="16"/>
              <w:szCs w:val="16"/>
              <w:lang w:val="ca-ES"/>
            </w:rPr>
            <w:t>1</w:t>
          </w:r>
          <w:r w:rsidRPr="009703BF">
            <w:rPr>
              <w:rFonts w:ascii="Arial" w:hAnsi="Arial" w:cs="Arial"/>
              <w:color w:val="808080"/>
              <w:sz w:val="16"/>
              <w:szCs w:val="16"/>
              <w:lang w:val="ca-ES"/>
            </w:rPr>
            <w:fldChar w:fldCharType="end"/>
          </w:r>
        </w:p>
      </w:tc>
    </w:tr>
    <w:tr w:rsidR="00BA39B7" w:rsidRPr="009703BF" w14:paraId="0868FAB5" w14:textId="77777777" w:rsidTr="00BA39B7">
      <w:trPr>
        <w:cantSplit/>
        <w:trHeight w:val="239"/>
        <w:jc w:val="center"/>
      </w:trPr>
      <w:tc>
        <w:tcPr>
          <w:tcW w:w="636" w:type="dxa"/>
          <w:vMerge/>
        </w:tcPr>
        <w:p w14:paraId="5D65468C" w14:textId="77777777" w:rsidR="00873428" w:rsidRPr="009703BF" w:rsidRDefault="00873428" w:rsidP="00F17889">
          <w:pPr>
            <w:pStyle w:val="Peu"/>
            <w:jc w:val="center"/>
            <w:rPr>
              <w:rFonts w:ascii="Arial" w:hAnsi="Arial" w:cs="Arial"/>
              <w:b/>
              <w:sz w:val="16"/>
              <w:szCs w:val="16"/>
              <w:lang w:val="ca-ES"/>
            </w:rPr>
          </w:pPr>
        </w:p>
      </w:tc>
      <w:tc>
        <w:tcPr>
          <w:tcW w:w="2582" w:type="dxa"/>
          <w:vMerge/>
        </w:tcPr>
        <w:p w14:paraId="11505CA0" w14:textId="77777777" w:rsidR="00873428" w:rsidRPr="009703BF" w:rsidRDefault="00873428" w:rsidP="00F17889">
          <w:pPr>
            <w:pStyle w:val="Peu"/>
            <w:jc w:val="center"/>
            <w:rPr>
              <w:rFonts w:ascii="Arial" w:hAnsi="Arial" w:cs="Arial"/>
              <w:b/>
              <w:sz w:val="16"/>
              <w:szCs w:val="16"/>
              <w:lang w:val="ca-ES"/>
            </w:rPr>
          </w:pPr>
        </w:p>
      </w:tc>
      <w:tc>
        <w:tcPr>
          <w:tcW w:w="1101" w:type="dxa"/>
          <w:vAlign w:val="center"/>
        </w:tcPr>
        <w:p w14:paraId="52FE31F4" w14:textId="77777777" w:rsidR="00873428" w:rsidRPr="009703BF" w:rsidRDefault="00873428" w:rsidP="003E24F3">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 xml:space="preserve">versió  </w:t>
          </w:r>
          <w:r w:rsidR="003E24F3">
            <w:rPr>
              <w:rFonts w:ascii="Arial" w:hAnsi="Arial" w:cs="Arial"/>
              <w:color w:val="808080"/>
              <w:sz w:val="16"/>
              <w:szCs w:val="16"/>
              <w:lang w:val="ca-ES"/>
            </w:rPr>
            <w:t>7</w:t>
          </w:r>
        </w:p>
      </w:tc>
      <w:tc>
        <w:tcPr>
          <w:tcW w:w="980" w:type="dxa"/>
          <w:vAlign w:val="center"/>
        </w:tcPr>
        <w:p w14:paraId="7CCF3095" w14:textId="77777777" w:rsidR="00873428" w:rsidRPr="009703BF" w:rsidRDefault="00873428"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Elaborat</w:t>
          </w:r>
        </w:p>
      </w:tc>
      <w:tc>
        <w:tcPr>
          <w:tcW w:w="1230" w:type="dxa"/>
          <w:vAlign w:val="center"/>
        </w:tcPr>
        <w:p w14:paraId="3387C741" w14:textId="77777777" w:rsidR="00873428" w:rsidRPr="009703BF" w:rsidRDefault="00056A37" w:rsidP="00056A37">
          <w:pPr>
            <w:pStyle w:val="Peu"/>
            <w:rPr>
              <w:rFonts w:ascii="Arial" w:hAnsi="Arial" w:cs="Arial"/>
              <w:color w:val="808080"/>
              <w:sz w:val="16"/>
              <w:szCs w:val="16"/>
              <w:lang w:val="ca-ES"/>
            </w:rPr>
          </w:pPr>
          <w:r>
            <w:rPr>
              <w:rFonts w:ascii="Arial" w:hAnsi="Arial" w:cs="Arial"/>
              <w:color w:val="808080"/>
              <w:sz w:val="16"/>
              <w:szCs w:val="16"/>
              <w:lang w:val="ca-ES"/>
            </w:rPr>
            <w:t>Cap d'estudis</w:t>
          </w:r>
        </w:p>
      </w:tc>
      <w:tc>
        <w:tcPr>
          <w:tcW w:w="546" w:type="dxa"/>
          <w:vAlign w:val="center"/>
        </w:tcPr>
        <w:p w14:paraId="7AF3DDA7" w14:textId="77777777" w:rsidR="00873428" w:rsidRPr="009703BF" w:rsidRDefault="00873428"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Codi</w:t>
          </w:r>
        </w:p>
      </w:tc>
      <w:tc>
        <w:tcPr>
          <w:tcW w:w="1228" w:type="dxa"/>
          <w:vAlign w:val="center"/>
        </w:tcPr>
        <w:p w14:paraId="788B5616" w14:textId="77777777" w:rsidR="00873428" w:rsidRPr="009703BF" w:rsidRDefault="00873428" w:rsidP="007A0073">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MO-CAP</w:t>
          </w:r>
          <w:r w:rsidR="00056A37">
            <w:rPr>
              <w:rFonts w:ascii="Arial" w:hAnsi="Arial" w:cs="Arial"/>
              <w:color w:val="808080"/>
              <w:sz w:val="16"/>
              <w:szCs w:val="16"/>
              <w:lang w:val="ca-ES"/>
            </w:rPr>
            <w:t>0</w:t>
          </w:r>
          <w:r w:rsidR="007A0073">
            <w:rPr>
              <w:rFonts w:ascii="Arial" w:hAnsi="Arial" w:cs="Arial"/>
              <w:color w:val="808080"/>
              <w:sz w:val="16"/>
              <w:szCs w:val="16"/>
              <w:lang w:val="ca-ES"/>
            </w:rPr>
            <w:t>13</w:t>
          </w:r>
        </w:p>
      </w:tc>
      <w:tc>
        <w:tcPr>
          <w:tcW w:w="1073" w:type="dxa"/>
          <w:vMerge/>
        </w:tcPr>
        <w:p w14:paraId="1472851A" w14:textId="77777777" w:rsidR="00873428" w:rsidRPr="009703BF" w:rsidRDefault="00873428" w:rsidP="00F17889">
          <w:pPr>
            <w:pStyle w:val="Peu"/>
            <w:jc w:val="center"/>
            <w:rPr>
              <w:rFonts w:ascii="Arial" w:hAnsi="Arial" w:cs="Arial"/>
              <w:b/>
              <w:sz w:val="16"/>
              <w:szCs w:val="16"/>
              <w:lang w:val="ca-ES"/>
            </w:rPr>
          </w:pPr>
        </w:p>
      </w:tc>
    </w:tr>
  </w:tbl>
  <w:p w14:paraId="3E66B770" w14:textId="77777777" w:rsidR="00873428" w:rsidRDefault="0087342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AA99" w14:textId="77777777" w:rsidR="003566FB" w:rsidRDefault="003566FB" w:rsidP="008C0F92">
      <w:pPr>
        <w:spacing w:after="0" w:line="240" w:lineRule="auto"/>
      </w:pPr>
      <w:r>
        <w:separator/>
      </w:r>
    </w:p>
  </w:footnote>
  <w:footnote w:type="continuationSeparator" w:id="0">
    <w:p w14:paraId="1EE7BF88" w14:textId="77777777" w:rsidR="003566FB" w:rsidRDefault="003566FB" w:rsidP="008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8253"/>
    </w:tblGrid>
    <w:tr w:rsidR="007F4C93" w14:paraId="16E6795C" w14:textId="77777777" w:rsidTr="007F4C93">
      <w:tc>
        <w:tcPr>
          <w:tcW w:w="1101" w:type="dxa"/>
        </w:tcPr>
        <w:p w14:paraId="7EF179F1" w14:textId="77777777" w:rsidR="007F4C93" w:rsidRDefault="00D577DE" w:rsidP="007F4C93">
          <w:pPr>
            <w:pStyle w:val="Capalera"/>
            <w:rPr>
              <w:rFonts w:ascii="Arial" w:hAnsi="Arial" w:cs="Arial"/>
              <w:noProof/>
              <w:lang w:eastAsia="es-ES"/>
            </w:rPr>
          </w:pPr>
          <w:r>
            <w:rPr>
              <w:noProof/>
              <w:lang w:eastAsia="es-ES"/>
            </w:rPr>
            <w:drawing>
              <wp:inline distT="0" distB="0" distL="0" distR="0" wp14:anchorId="75BCF46D" wp14:editId="6CFA014A">
                <wp:extent cx="704850" cy="704850"/>
                <wp:effectExtent l="0" t="0" r="0" b="0"/>
                <wp:docPr id="222540094" name="Imagen 1" descr="logo_insti_definitiu_fons_transparent_PETIT"/>
                <wp:cNvGraphicFramePr/>
                <a:graphic xmlns:a="http://schemas.openxmlformats.org/drawingml/2006/main">
                  <a:graphicData uri="http://schemas.openxmlformats.org/drawingml/2006/picture">
                    <pic:pic xmlns:pic="http://schemas.openxmlformats.org/drawingml/2006/picture">
                      <pic:nvPicPr>
                        <pic:cNvPr id="17" name="Imagen 1" descr="logo_insti_definitiu_fons_transparent_PETI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inline>
            </w:drawing>
          </w:r>
        </w:p>
      </w:tc>
      <w:tc>
        <w:tcPr>
          <w:tcW w:w="8253" w:type="dxa"/>
        </w:tcPr>
        <w:p w14:paraId="448D7E08" w14:textId="77777777" w:rsidR="000D1360" w:rsidRDefault="000D1360" w:rsidP="000D1360">
          <w:pPr>
            <w:pStyle w:val="Capalera"/>
            <w:spacing w:line="360" w:lineRule="auto"/>
            <w:jc w:val="right"/>
            <w:rPr>
              <w:rFonts w:ascii="Arial" w:hAnsi="Arial" w:cs="Arial"/>
              <w:noProof/>
              <w:lang w:val="ca-ES" w:eastAsia="es-ES"/>
            </w:rPr>
          </w:pPr>
        </w:p>
        <w:p w14:paraId="509EAFDA" w14:textId="53677F5A" w:rsidR="000D1360" w:rsidRPr="00AB11A1" w:rsidRDefault="000D1360" w:rsidP="000D1360">
          <w:pPr>
            <w:pStyle w:val="Capalera"/>
            <w:spacing w:line="360" w:lineRule="auto"/>
            <w:jc w:val="right"/>
            <w:rPr>
              <w:rFonts w:ascii="Arial" w:hAnsi="Arial" w:cs="Arial"/>
              <w:noProof/>
              <w:lang w:val="ca-ES" w:eastAsia="es-ES"/>
            </w:rPr>
          </w:pPr>
          <w:r w:rsidRPr="00AB11A1">
            <w:rPr>
              <w:rFonts w:ascii="Arial" w:hAnsi="Arial" w:cs="Arial"/>
              <w:noProof/>
              <w:lang w:val="ca-ES" w:eastAsia="es-ES"/>
            </w:rPr>
            <w:t>Departament Administratiu</w:t>
          </w:r>
        </w:p>
        <w:p w14:paraId="25DB2D54" w14:textId="59F8B8D1" w:rsidR="007F4C93" w:rsidRDefault="000D1360" w:rsidP="000D1360">
          <w:pPr>
            <w:pStyle w:val="Capalera"/>
            <w:jc w:val="right"/>
            <w:rPr>
              <w:rFonts w:ascii="Arial" w:hAnsi="Arial" w:cs="Arial"/>
              <w:noProof/>
              <w:lang w:val="ca-ES" w:eastAsia="es-ES"/>
            </w:rPr>
          </w:pPr>
          <w:r w:rsidRPr="00AB11A1">
            <w:rPr>
              <w:rFonts w:ascii="Arial" w:hAnsi="Arial" w:cs="Arial"/>
              <w:noProof/>
              <w:lang w:val="ca-ES" w:eastAsia="es-ES"/>
            </w:rPr>
            <w:t>CFG</w:t>
          </w:r>
          <w:r>
            <w:rPr>
              <w:rFonts w:ascii="Arial" w:hAnsi="Arial" w:cs="Arial"/>
              <w:noProof/>
              <w:lang w:val="ca-ES" w:eastAsia="es-ES"/>
            </w:rPr>
            <w:t>S</w:t>
          </w:r>
          <w:r w:rsidRPr="00AB11A1">
            <w:rPr>
              <w:rFonts w:ascii="Arial" w:hAnsi="Arial" w:cs="Arial"/>
              <w:noProof/>
              <w:lang w:val="ca-ES" w:eastAsia="es-ES"/>
            </w:rPr>
            <w:t xml:space="preserve">  </w:t>
          </w:r>
          <w:r>
            <w:rPr>
              <w:rFonts w:ascii="Arial" w:hAnsi="Arial" w:cs="Arial"/>
              <w:noProof/>
              <w:lang w:val="ca-ES" w:eastAsia="es-ES"/>
            </w:rPr>
            <w:t>ADMINISTRACIÓ I FINANCES</w:t>
          </w:r>
        </w:p>
        <w:p w14:paraId="445BF583" w14:textId="6466BE44" w:rsidR="00507307" w:rsidRPr="00491A7A" w:rsidRDefault="00507307" w:rsidP="000D1360">
          <w:pPr>
            <w:pStyle w:val="Capalera"/>
            <w:jc w:val="right"/>
            <w:rPr>
              <w:rFonts w:ascii="Arial" w:hAnsi="Arial" w:cs="Arial"/>
              <w:b/>
              <w:noProof/>
              <w:color w:val="808080" w:themeColor="background1" w:themeShade="80"/>
              <w:lang w:eastAsia="es-ES"/>
            </w:rPr>
          </w:pPr>
          <w:r>
            <w:rPr>
              <w:rFonts w:ascii="Arial" w:hAnsi="Arial" w:cs="Arial"/>
              <w:noProof/>
              <w:lang w:val="ca-ES" w:eastAsia="es-ES"/>
            </w:rPr>
            <w:t>M9 – Comptabilitat i Fiscalitat</w:t>
          </w:r>
        </w:p>
      </w:tc>
    </w:tr>
  </w:tbl>
  <w:p w14:paraId="22CA7EF0" w14:textId="77777777" w:rsidR="00873428" w:rsidRDefault="0087342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481"/>
    <w:multiLevelType w:val="multilevel"/>
    <w:tmpl w:val="776E4746"/>
    <w:lvl w:ilvl="0">
      <w:start w:val="1"/>
      <w:numFmt w:val="lowerLetter"/>
      <w:lvlText w:val="%1)"/>
      <w:lvlJc w:val="left"/>
      <w:pPr>
        <w:ind w:left="720" w:hanging="360"/>
      </w:pPr>
      <w:rPr>
        <w:rFonts w:hint="default"/>
        <w:b/>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D216DD"/>
    <w:multiLevelType w:val="hybridMultilevel"/>
    <w:tmpl w:val="B330C112"/>
    <w:lvl w:ilvl="0" w:tplc="39FC0650">
      <w:start w:val="2"/>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0A9608F"/>
    <w:multiLevelType w:val="multilevel"/>
    <w:tmpl w:val="555866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6D775D"/>
    <w:multiLevelType w:val="hybridMultilevel"/>
    <w:tmpl w:val="881C1120"/>
    <w:lvl w:ilvl="0" w:tplc="5EA07F28">
      <w:start w:val="1"/>
      <w:numFmt w:val="upperLetter"/>
      <w:lvlText w:val="%1."/>
      <w:lvlJc w:val="left"/>
      <w:pPr>
        <w:ind w:left="1155" w:hanging="360"/>
      </w:pPr>
      <w:rPr>
        <w:rFonts w:hint="default"/>
      </w:rPr>
    </w:lvl>
    <w:lvl w:ilvl="1" w:tplc="0C0A0019" w:tentative="1">
      <w:start w:val="1"/>
      <w:numFmt w:val="lowerLetter"/>
      <w:lvlText w:val="%2."/>
      <w:lvlJc w:val="left"/>
      <w:pPr>
        <w:ind w:left="1875" w:hanging="360"/>
      </w:pPr>
    </w:lvl>
    <w:lvl w:ilvl="2" w:tplc="0C0A001B" w:tentative="1">
      <w:start w:val="1"/>
      <w:numFmt w:val="lowerRoman"/>
      <w:lvlText w:val="%3."/>
      <w:lvlJc w:val="right"/>
      <w:pPr>
        <w:ind w:left="2595" w:hanging="180"/>
      </w:pPr>
    </w:lvl>
    <w:lvl w:ilvl="3" w:tplc="0C0A000F" w:tentative="1">
      <w:start w:val="1"/>
      <w:numFmt w:val="decimal"/>
      <w:lvlText w:val="%4."/>
      <w:lvlJc w:val="left"/>
      <w:pPr>
        <w:ind w:left="3315" w:hanging="360"/>
      </w:pPr>
    </w:lvl>
    <w:lvl w:ilvl="4" w:tplc="0C0A0019" w:tentative="1">
      <w:start w:val="1"/>
      <w:numFmt w:val="lowerLetter"/>
      <w:lvlText w:val="%5."/>
      <w:lvlJc w:val="left"/>
      <w:pPr>
        <w:ind w:left="4035" w:hanging="360"/>
      </w:pPr>
    </w:lvl>
    <w:lvl w:ilvl="5" w:tplc="0C0A001B" w:tentative="1">
      <w:start w:val="1"/>
      <w:numFmt w:val="lowerRoman"/>
      <w:lvlText w:val="%6."/>
      <w:lvlJc w:val="right"/>
      <w:pPr>
        <w:ind w:left="4755" w:hanging="180"/>
      </w:pPr>
    </w:lvl>
    <w:lvl w:ilvl="6" w:tplc="0C0A000F" w:tentative="1">
      <w:start w:val="1"/>
      <w:numFmt w:val="decimal"/>
      <w:lvlText w:val="%7."/>
      <w:lvlJc w:val="left"/>
      <w:pPr>
        <w:ind w:left="5475" w:hanging="360"/>
      </w:pPr>
    </w:lvl>
    <w:lvl w:ilvl="7" w:tplc="0C0A0019" w:tentative="1">
      <w:start w:val="1"/>
      <w:numFmt w:val="lowerLetter"/>
      <w:lvlText w:val="%8."/>
      <w:lvlJc w:val="left"/>
      <w:pPr>
        <w:ind w:left="6195" w:hanging="360"/>
      </w:pPr>
    </w:lvl>
    <w:lvl w:ilvl="8" w:tplc="0C0A001B" w:tentative="1">
      <w:start w:val="1"/>
      <w:numFmt w:val="lowerRoman"/>
      <w:lvlText w:val="%9."/>
      <w:lvlJc w:val="right"/>
      <w:pPr>
        <w:ind w:left="6915" w:hanging="180"/>
      </w:pPr>
    </w:lvl>
  </w:abstractNum>
  <w:abstractNum w:abstractNumId="4" w15:restartNumberingAfterBreak="0">
    <w:nsid w:val="212A0C3F"/>
    <w:multiLevelType w:val="multilevel"/>
    <w:tmpl w:val="F66C3B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934202"/>
    <w:multiLevelType w:val="hybridMultilevel"/>
    <w:tmpl w:val="0114CA36"/>
    <w:lvl w:ilvl="0" w:tplc="0C0A0005">
      <w:start w:val="1"/>
      <w:numFmt w:val="bullet"/>
      <w:lvlText w:val=""/>
      <w:lvlJc w:val="left"/>
      <w:pPr>
        <w:ind w:left="720" w:hanging="360"/>
      </w:pPr>
      <w:rPr>
        <w:rFonts w:ascii="Wingdings" w:hAnsi="Wingdings" w:hint="default"/>
      </w:rPr>
    </w:lvl>
    <w:lvl w:ilvl="1" w:tplc="3102793E">
      <w:start w:val="1"/>
      <w:numFmt w:val="upperLetter"/>
      <w:lvlText w:val="%2."/>
      <w:lvlJc w:val="left"/>
      <w:pPr>
        <w:ind w:left="643" w:hanging="360"/>
      </w:pPr>
      <w:rPr>
        <w:rFonts w:hint="default"/>
        <w:b w:val="0"/>
        <w:i w:val="0"/>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FF20BB"/>
    <w:multiLevelType w:val="multilevel"/>
    <w:tmpl w:val="9C142EC8"/>
    <w:lvl w:ilvl="0">
      <w:start w:val="1"/>
      <w:numFmt w:val="decimal"/>
      <w:lvlText w:val="%1."/>
      <w:lvlJc w:val="left"/>
      <w:pPr>
        <w:ind w:left="360" w:hanging="360"/>
      </w:pPr>
      <w:rPr>
        <w:b/>
        <w:color w:val="5B9BD5"/>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66B5C7F"/>
    <w:multiLevelType w:val="hybridMultilevel"/>
    <w:tmpl w:val="12324A4C"/>
    <w:lvl w:ilvl="0" w:tplc="9D648DB2">
      <w:start w:val="1"/>
      <w:numFmt w:val="decimal"/>
      <w:lvlText w:val="%1."/>
      <w:lvlJc w:val="left"/>
      <w:pPr>
        <w:ind w:left="360" w:hanging="360"/>
      </w:pPr>
      <w:rPr>
        <w:b/>
        <w:color w:val="4F81BD" w:themeColor="accent1"/>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516D1940"/>
    <w:multiLevelType w:val="hybridMultilevel"/>
    <w:tmpl w:val="05283386"/>
    <w:lvl w:ilvl="0" w:tplc="04940F62">
      <w:start w:val="1"/>
      <w:numFmt w:val="upperLetter"/>
      <w:lvlText w:val="%1."/>
      <w:lvlJc w:val="left"/>
      <w:pPr>
        <w:ind w:left="1080" w:hanging="360"/>
      </w:pPr>
      <w:rPr>
        <w:rFonts w:ascii="Arial" w:eastAsiaTheme="minorHAnsi"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560251BE"/>
    <w:multiLevelType w:val="multilevel"/>
    <w:tmpl w:val="764E14CC"/>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8C2DE3"/>
    <w:multiLevelType w:val="multilevel"/>
    <w:tmpl w:val="2CA87DBA"/>
    <w:lvl w:ilvl="0">
      <w:start w:val="1"/>
      <w:numFmt w:val="decimal"/>
      <w:lvlText w:val="%1."/>
      <w:lvlJc w:val="left"/>
      <w:pPr>
        <w:ind w:left="720" w:hanging="360"/>
      </w:pPr>
      <w:rPr>
        <w:b/>
        <w:color w:val="5B9BD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9B3E16"/>
    <w:multiLevelType w:val="hybridMultilevel"/>
    <w:tmpl w:val="1D0A71EE"/>
    <w:lvl w:ilvl="0" w:tplc="4240F16A">
      <w:start w:val="1"/>
      <w:numFmt w:val="upperLetter"/>
      <w:lvlText w:val="%1."/>
      <w:lvlJc w:val="left"/>
      <w:pPr>
        <w:ind w:left="720" w:hanging="360"/>
      </w:pPr>
      <w:rPr>
        <w:b w:val="0"/>
        <w:strike w:val="0"/>
        <w:dstrike w:val="0"/>
        <w:color w:val="000000"/>
        <w:u w:val="none"/>
        <w:effect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4624D7B"/>
    <w:multiLevelType w:val="multilevel"/>
    <w:tmpl w:val="53FC7F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74412A03"/>
    <w:multiLevelType w:val="hybridMultilevel"/>
    <w:tmpl w:val="3C60B672"/>
    <w:lvl w:ilvl="0" w:tplc="999CA526">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4" w15:restartNumberingAfterBreak="0">
    <w:nsid w:val="751C1307"/>
    <w:multiLevelType w:val="hybridMultilevel"/>
    <w:tmpl w:val="5E0A265C"/>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78A404A4"/>
    <w:multiLevelType w:val="hybridMultilevel"/>
    <w:tmpl w:val="54FCAFDA"/>
    <w:lvl w:ilvl="0" w:tplc="006231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5B29CB"/>
    <w:multiLevelType w:val="hybridMultilevel"/>
    <w:tmpl w:val="580E9312"/>
    <w:lvl w:ilvl="0" w:tplc="0403000B">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568804322">
    <w:abstractNumId w:val="6"/>
  </w:num>
  <w:num w:numId="2" w16cid:durableId="981614075">
    <w:abstractNumId w:val="2"/>
  </w:num>
  <w:num w:numId="3" w16cid:durableId="2114088584">
    <w:abstractNumId w:val="9"/>
  </w:num>
  <w:num w:numId="4" w16cid:durableId="1045327130">
    <w:abstractNumId w:val="12"/>
  </w:num>
  <w:num w:numId="5" w16cid:durableId="1925720554">
    <w:abstractNumId w:val="4"/>
  </w:num>
  <w:num w:numId="6" w16cid:durableId="439759244">
    <w:abstractNumId w:val="10"/>
  </w:num>
  <w:num w:numId="7" w16cid:durableId="2014645309">
    <w:abstractNumId w:val="0"/>
  </w:num>
  <w:num w:numId="8" w16cid:durableId="69887419">
    <w:abstractNumId w:val="1"/>
  </w:num>
  <w:num w:numId="9" w16cid:durableId="92408027">
    <w:abstractNumId w:val="7"/>
  </w:num>
  <w:num w:numId="10" w16cid:durableId="508057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3837573">
    <w:abstractNumId w:val="3"/>
  </w:num>
  <w:num w:numId="12" w16cid:durableId="1697730297">
    <w:abstractNumId w:val="5"/>
  </w:num>
  <w:num w:numId="13" w16cid:durableId="470514157">
    <w:abstractNumId w:val="13"/>
  </w:num>
  <w:num w:numId="14" w16cid:durableId="1212769565">
    <w:abstractNumId w:val="8"/>
  </w:num>
  <w:num w:numId="15" w16cid:durableId="225461869">
    <w:abstractNumId w:val="15"/>
  </w:num>
  <w:num w:numId="16" w16cid:durableId="271212746">
    <w:abstractNumId w:val="14"/>
  </w:num>
  <w:num w:numId="17" w16cid:durableId="1243949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EC"/>
    <w:rsid w:val="000060BF"/>
    <w:rsid w:val="000476F9"/>
    <w:rsid w:val="000516D3"/>
    <w:rsid w:val="00053B1E"/>
    <w:rsid w:val="00056A37"/>
    <w:rsid w:val="000642CD"/>
    <w:rsid w:val="00064661"/>
    <w:rsid w:val="00082867"/>
    <w:rsid w:val="00090750"/>
    <w:rsid w:val="0009092D"/>
    <w:rsid w:val="000A2B6E"/>
    <w:rsid w:val="000B11AF"/>
    <w:rsid w:val="000C61B9"/>
    <w:rsid w:val="000D1360"/>
    <w:rsid w:val="000D2EF1"/>
    <w:rsid w:val="000E4251"/>
    <w:rsid w:val="00146C50"/>
    <w:rsid w:val="00186950"/>
    <w:rsid w:val="001A78DE"/>
    <w:rsid w:val="001E37DD"/>
    <w:rsid w:val="00262943"/>
    <w:rsid w:val="00287B37"/>
    <w:rsid w:val="00292CA8"/>
    <w:rsid w:val="002B3829"/>
    <w:rsid w:val="002C5355"/>
    <w:rsid w:val="002E3E11"/>
    <w:rsid w:val="003566FB"/>
    <w:rsid w:val="0037650D"/>
    <w:rsid w:val="003A6B0B"/>
    <w:rsid w:val="003B71AF"/>
    <w:rsid w:val="003E24F3"/>
    <w:rsid w:val="003E3C12"/>
    <w:rsid w:val="003F6B45"/>
    <w:rsid w:val="003F7643"/>
    <w:rsid w:val="00400C24"/>
    <w:rsid w:val="00417B46"/>
    <w:rsid w:val="00427FA0"/>
    <w:rsid w:val="00446300"/>
    <w:rsid w:val="00483991"/>
    <w:rsid w:val="00491A7A"/>
    <w:rsid w:val="004A6C94"/>
    <w:rsid w:val="00507307"/>
    <w:rsid w:val="0052507B"/>
    <w:rsid w:val="00526B0B"/>
    <w:rsid w:val="00565496"/>
    <w:rsid w:val="005D6630"/>
    <w:rsid w:val="0060585B"/>
    <w:rsid w:val="00617D7E"/>
    <w:rsid w:val="00644F22"/>
    <w:rsid w:val="00663C2F"/>
    <w:rsid w:val="006C025D"/>
    <w:rsid w:val="006C601D"/>
    <w:rsid w:val="00713859"/>
    <w:rsid w:val="007213C5"/>
    <w:rsid w:val="00722F65"/>
    <w:rsid w:val="00733EFC"/>
    <w:rsid w:val="00744068"/>
    <w:rsid w:val="007449D7"/>
    <w:rsid w:val="00745E17"/>
    <w:rsid w:val="007563C5"/>
    <w:rsid w:val="0076322B"/>
    <w:rsid w:val="007A0073"/>
    <w:rsid w:val="007D2ECE"/>
    <w:rsid w:val="007F4C93"/>
    <w:rsid w:val="00860D7E"/>
    <w:rsid w:val="0086173F"/>
    <w:rsid w:val="00873428"/>
    <w:rsid w:val="00894AFB"/>
    <w:rsid w:val="008B1E05"/>
    <w:rsid w:val="008C01D0"/>
    <w:rsid w:val="008C0F92"/>
    <w:rsid w:val="00927633"/>
    <w:rsid w:val="00944185"/>
    <w:rsid w:val="0094771D"/>
    <w:rsid w:val="009539E8"/>
    <w:rsid w:val="009703BF"/>
    <w:rsid w:val="00971335"/>
    <w:rsid w:val="009C613D"/>
    <w:rsid w:val="009D50A3"/>
    <w:rsid w:val="009E1C17"/>
    <w:rsid w:val="00A04DF2"/>
    <w:rsid w:val="00A06E41"/>
    <w:rsid w:val="00A13387"/>
    <w:rsid w:val="00A3680A"/>
    <w:rsid w:val="00A432C9"/>
    <w:rsid w:val="00A45A3A"/>
    <w:rsid w:val="00A93870"/>
    <w:rsid w:val="00A959EC"/>
    <w:rsid w:val="00AE2304"/>
    <w:rsid w:val="00AE6802"/>
    <w:rsid w:val="00AF558A"/>
    <w:rsid w:val="00B00572"/>
    <w:rsid w:val="00B43BB5"/>
    <w:rsid w:val="00B56949"/>
    <w:rsid w:val="00B86AC2"/>
    <w:rsid w:val="00B871DF"/>
    <w:rsid w:val="00BA39B7"/>
    <w:rsid w:val="00BF54F7"/>
    <w:rsid w:val="00C02C05"/>
    <w:rsid w:val="00C059D1"/>
    <w:rsid w:val="00C21EBB"/>
    <w:rsid w:val="00C242ED"/>
    <w:rsid w:val="00C606CF"/>
    <w:rsid w:val="00C7549C"/>
    <w:rsid w:val="00C96BF0"/>
    <w:rsid w:val="00CA1C89"/>
    <w:rsid w:val="00CC4DB1"/>
    <w:rsid w:val="00D041A6"/>
    <w:rsid w:val="00D400A4"/>
    <w:rsid w:val="00D577DE"/>
    <w:rsid w:val="00D57B2B"/>
    <w:rsid w:val="00D7325F"/>
    <w:rsid w:val="00D91C62"/>
    <w:rsid w:val="00DA015E"/>
    <w:rsid w:val="00DD4EEC"/>
    <w:rsid w:val="00DD6481"/>
    <w:rsid w:val="00DE29F4"/>
    <w:rsid w:val="00E34E94"/>
    <w:rsid w:val="00E43E2C"/>
    <w:rsid w:val="00E95BEF"/>
    <w:rsid w:val="00EC793B"/>
    <w:rsid w:val="00EF2DDD"/>
    <w:rsid w:val="00F17889"/>
    <w:rsid w:val="00F26CEA"/>
    <w:rsid w:val="00F7396C"/>
    <w:rsid w:val="00F76A69"/>
    <w:rsid w:val="00F83748"/>
    <w:rsid w:val="00F936B7"/>
    <w:rsid w:val="00FC30B0"/>
    <w:rsid w:val="00FC6DD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1950F"/>
  <w15:docId w15:val="{0142E200-372C-43C1-BEB5-51597E94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17"/>
    <w:pPr>
      <w:spacing w:after="200" w:line="276" w:lineRule="auto"/>
    </w:pPr>
    <w:rPr>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A959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delcontenidor">
    <w:name w:val="Placeholder Text"/>
    <w:basedOn w:val="Lletraperdefectedelpargraf"/>
    <w:uiPriority w:val="99"/>
    <w:semiHidden/>
    <w:rsid w:val="008C0F92"/>
    <w:rPr>
      <w:rFonts w:cs="Times New Roman"/>
      <w:color w:val="808080"/>
    </w:rPr>
  </w:style>
  <w:style w:type="paragraph" w:styleId="Textdeglobus">
    <w:name w:val="Balloon Text"/>
    <w:basedOn w:val="Normal"/>
    <w:link w:val="TextdeglobusCar"/>
    <w:uiPriority w:val="99"/>
    <w:semiHidden/>
    <w:rsid w:val="008C0F9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locked/>
    <w:rsid w:val="008C0F92"/>
    <w:rPr>
      <w:rFonts w:ascii="Tahoma" w:hAnsi="Tahoma" w:cs="Tahoma"/>
      <w:sz w:val="16"/>
      <w:szCs w:val="16"/>
    </w:rPr>
  </w:style>
  <w:style w:type="paragraph" w:styleId="Capalera">
    <w:name w:val="header"/>
    <w:basedOn w:val="Normal"/>
    <w:link w:val="CapaleraCar"/>
    <w:uiPriority w:val="99"/>
    <w:rsid w:val="008C0F9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locked/>
    <w:rsid w:val="008C0F92"/>
    <w:rPr>
      <w:rFonts w:cs="Times New Roman"/>
    </w:rPr>
  </w:style>
  <w:style w:type="paragraph" w:styleId="Peu">
    <w:name w:val="footer"/>
    <w:basedOn w:val="Normal"/>
    <w:link w:val="PeuCar"/>
    <w:uiPriority w:val="99"/>
    <w:rsid w:val="008C0F92"/>
    <w:pPr>
      <w:tabs>
        <w:tab w:val="center" w:pos="4252"/>
        <w:tab w:val="right" w:pos="8504"/>
      </w:tabs>
      <w:spacing w:after="0" w:line="240" w:lineRule="auto"/>
    </w:pPr>
  </w:style>
  <w:style w:type="character" w:customStyle="1" w:styleId="PeuCar">
    <w:name w:val="Peu Car"/>
    <w:basedOn w:val="Lletraperdefectedelpargraf"/>
    <w:link w:val="Peu"/>
    <w:uiPriority w:val="99"/>
    <w:locked/>
    <w:rsid w:val="008C0F92"/>
    <w:rPr>
      <w:rFonts w:cs="Times New Roman"/>
    </w:rPr>
  </w:style>
  <w:style w:type="paragraph" w:styleId="Pargrafdellista">
    <w:name w:val="List Paragraph"/>
    <w:basedOn w:val="Normal"/>
    <w:uiPriority w:val="34"/>
    <w:qFormat/>
    <w:rsid w:val="00FC6DD5"/>
    <w:pPr>
      <w:spacing w:after="160" w:line="259" w:lineRule="auto"/>
      <w:ind w:left="720"/>
      <w:contextualSpacing/>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4527A-1FD2-431F-9654-D68491CB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Cabré</dc:creator>
  <cp:lastModifiedBy>Blanca Cabré</cp:lastModifiedBy>
  <cp:revision>5</cp:revision>
  <cp:lastPrinted>2025-01-01T20:11:00Z</cp:lastPrinted>
  <dcterms:created xsi:type="dcterms:W3CDTF">2025-01-01T20:05:00Z</dcterms:created>
  <dcterms:modified xsi:type="dcterms:W3CDTF">2025-01-01T20:12:00Z</dcterms:modified>
</cp:coreProperties>
</file>